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24" w:space="1" w:color="1B3A5C"/>
        </w:pBdr>
      </w:pPr>
    </w:p>
    <w:p>
      <w:pPr>
        <w:spacing w:after="120"/>
      </w:pPr>
    </w:p>
    <w:p>
      <w:pPr>
        <w:spacing w:after="80"/>
        <w:jc w:val="center"/>
      </w:pPr>
      <w:r>
        <w:rPr>
          <w:rFonts w:ascii="微软雅黑" w:hAnsi="微软雅黑" w:eastAsia="微软雅黑"/>
          <w:b/>
          <w:color w:val="1B3A5C"/>
          <w:sz w:val="44"/>
        </w:rPr>
        <w:t>“智渡”威刘航线风险防控日报</w:t>
      </w:r>
    </w:p>
    <w:p>
      <w:pPr>
        <w:spacing w:after="160"/>
        <w:jc w:val="center"/>
      </w:pPr>
      <w:r>
        <w:rPr>
          <w:rFonts w:ascii="微软雅黑" w:hAnsi="微软雅黑" w:eastAsia="微软雅黑"/>
          <w:b w:val="0"/>
          <w:color w:val="1B3A5C"/>
          <w:sz w:val="28"/>
        </w:rPr>
        <w:t>2026年9月28日 星期一</w:t>
      </w:r>
    </w:p>
    <w:p>
      <w:pPr>
        <w:spacing w:before="80"/>
        <w:pBdr>
          <w:bottom w:val="single" w:sz="8" w:space="1" w:color="1B3A5C"/>
        </w:pBdr>
      </w:pPr>
    </w:p>
    <w:p>
      <w:pPr>
        <w:spacing w:before="280" w:after="120"/>
        <w:jc w:val="left"/>
        <w:pBdr>
          <w:bottom w:val="single" w:sz="8" w:space="2" w:color="1B3A5C"/>
        </w:pBdr>
      </w:pPr>
      <w:r>
        <w:rPr>
          <w:rFonts w:ascii="微软雅黑" w:hAnsi="微软雅黑" w:eastAsia="微软雅黑"/>
          <w:b/>
          <w:color w:val="1B3A5C"/>
          <w:sz w:val="28"/>
        </w:rPr>
        <w:t>一、昨日核心数据概览</w:t>
      </w:r>
    </w:p>
    <w:tbl>
      <w:tblPr>
        <w:tblW w:type="auto" w:w="0"/>
        <w:jc w:val="center"/>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V w:val="single" w:sz="2" w:space="0" w:color="CCCCCC"/>
        </w:tblBorders>
      </w:tblPr>
      <w:tblGrid>
        <w:gridCol w:w="2078"/>
        <w:gridCol w:w="2078"/>
        <w:gridCol w:w="2078"/>
        <w:gridCol w:w="2078"/>
      </w:tblGrid>
      <w:tr>
        <w:tc>
          <w:tcPr>
            <w:tcW w:type="dxa" w:w="1984"/>
            <w:shd w:fill="E8F0FE"/>
          </w:tcPr>
          <w:p>
            <w:pPr>
              <w:spacing w:before="120" w:after="40"/>
              <w:jc w:val="center"/>
            </w:pPr>
            <w:r/>
            <w:r>
              <w:rPr>
                <w:rFonts w:ascii="微软雅黑" w:hAnsi="微软雅黑" w:eastAsia="微软雅黑"/>
                <w:b w:val="0"/>
                <w:color w:val="888888"/>
                <w:sz w:val="18"/>
              </w:rPr>
              <w:t>上线客船</w:t>
            </w:r>
          </w:p>
          <w:p>
            <w:pPr>
              <w:spacing w:before="40" w:after="40"/>
              <w:jc w:val="center"/>
            </w:pPr>
            <w:r>
              <w:rPr>
                <w:rFonts w:ascii="Times New Roman" w:hAnsi="Times New Roman" w:eastAsia="Times New Roman"/>
                <w:b/>
                <w:color w:val="1B3A5C"/>
                <w:sz w:val="48"/>
              </w:rPr>
              <w:t>50</w:t>
            </w:r>
          </w:p>
          <w:p>
            <w:pPr>
              <w:spacing w:before="40" w:after="120"/>
              <w:jc w:val="center"/>
            </w:pPr>
            <w:r>
              <w:rPr>
                <w:rFonts w:ascii="仿宋" w:hAnsi="仿宋" w:eastAsia="仿宋"/>
                <w:b/>
                <w:color w:val="888888"/>
                <w:sz w:val="18"/>
              </w:rPr>
              <w:t>艘</w:t>
            </w:r>
          </w:p>
        </w:tc>
        <w:tc>
          <w:tcPr>
            <w:tcW w:type="dxa" w:w="1984"/>
            <w:shd w:fill="E8F0FE"/>
          </w:tcPr>
          <w:p>
            <w:pPr>
              <w:spacing w:before="120" w:after="40"/>
              <w:jc w:val="center"/>
            </w:pPr>
            <w:r/>
            <w:r>
              <w:rPr>
                <w:rFonts w:ascii="微软雅黑" w:hAnsi="微软雅黑" w:eastAsia="微软雅黑"/>
                <w:b w:val="0"/>
                <w:color w:val="888888"/>
                <w:sz w:val="18"/>
              </w:rPr>
              <w:t>昨日航次</w:t>
            </w:r>
          </w:p>
          <w:p>
            <w:pPr>
              <w:spacing w:before="40" w:after="40"/>
              <w:jc w:val="center"/>
            </w:pPr>
            <w:r>
              <w:rPr>
                <w:rFonts w:ascii="Times New Roman" w:hAnsi="Times New Roman" w:eastAsia="Times New Roman"/>
                <w:b/>
                <w:color w:val="1B3A5C"/>
                <w:sz w:val="48"/>
              </w:rPr>
              <w:t>1257</w:t>
            </w:r>
          </w:p>
          <w:p>
            <w:pPr>
              <w:spacing w:before="40" w:after="120"/>
              <w:jc w:val="center"/>
            </w:pPr>
            <w:r>
              <w:rPr>
                <w:rFonts w:ascii="仿宋" w:hAnsi="仿宋" w:eastAsia="仿宋"/>
                <w:b/>
                <w:color w:val="339933"/>
                <w:sz w:val="18"/>
              </w:rPr>
              <w:t>↑ +272</w:t>
            </w:r>
          </w:p>
        </w:tc>
        <w:tc>
          <w:tcPr>
            <w:tcW w:type="dxa" w:w="1984"/>
            <w:shd w:fill="E8F0FE"/>
          </w:tcPr>
          <w:p>
            <w:pPr>
              <w:spacing w:before="120" w:after="40"/>
              <w:jc w:val="center"/>
            </w:pPr>
            <w:r/>
            <w:r>
              <w:rPr>
                <w:rFonts w:ascii="微软雅黑" w:hAnsi="微软雅黑" w:eastAsia="微软雅黑"/>
                <w:b w:val="0"/>
                <w:color w:val="888888"/>
                <w:sz w:val="18"/>
              </w:rPr>
              <w:t>昨日客流</w:t>
            </w:r>
          </w:p>
          <w:p>
            <w:pPr>
              <w:spacing w:before="40" w:after="40"/>
              <w:jc w:val="center"/>
            </w:pPr>
            <w:r>
              <w:rPr>
                <w:rFonts w:ascii="Times New Roman" w:hAnsi="Times New Roman" w:eastAsia="Times New Roman"/>
                <w:b/>
                <w:color w:val="1B3A5C"/>
                <w:sz w:val="48"/>
              </w:rPr>
              <w:t>140737</w:t>
            </w:r>
          </w:p>
          <w:p>
            <w:pPr>
              <w:spacing w:before="40" w:after="120"/>
              <w:jc w:val="center"/>
            </w:pPr>
            <w:r>
              <w:rPr>
                <w:rFonts w:ascii="仿宋" w:hAnsi="仿宋" w:eastAsia="仿宋"/>
                <w:b/>
                <w:color w:val="CC3333"/>
                <w:sz w:val="18"/>
              </w:rPr>
              <w:t>↓ -9079</w:t>
            </w:r>
          </w:p>
        </w:tc>
        <w:tc>
          <w:tcPr>
            <w:tcW w:type="dxa" w:w="1984"/>
            <w:shd w:fill="E8F0FE"/>
          </w:tcPr>
          <w:p>
            <w:pPr>
              <w:spacing w:before="120" w:after="40"/>
              <w:jc w:val="center"/>
            </w:pPr>
            <w:r/>
            <w:r>
              <w:rPr>
                <w:rFonts w:ascii="微软雅黑" w:hAnsi="微软雅黑" w:eastAsia="微软雅黑"/>
                <w:b w:val="0"/>
                <w:color w:val="888888"/>
                <w:sz w:val="18"/>
              </w:rPr>
              <w:t>7日均客流</w:t>
            </w:r>
          </w:p>
          <w:p>
            <w:pPr>
              <w:spacing w:before="40" w:after="40"/>
              <w:jc w:val="center"/>
            </w:pPr>
            <w:r>
              <w:rPr>
                <w:rFonts w:ascii="Times New Roman" w:hAnsi="Times New Roman" w:eastAsia="Times New Roman"/>
                <w:b/>
                <w:color w:val="1B3A5C"/>
                <w:sz w:val="48"/>
              </w:rPr>
              <w:t>139696</w:t>
            </w:r>
          </w:p>
          <w:p>
            <w:pPr>
              <w:spacing w:before="40" w:after="120"/>
              <w:jc w:val="center"/>
            </w:pPr>
            <w:r>
              <w:rPr>
                <w:rFonts w:ascii="仿宋" w:hAnsi="仿宋" w:eastAsia="仿宋"/>
                <w:b/>
                <w:color w:val="888888"/>
                <w:sz w:val="18"/>
              </w:rPr>
              <w:t>人次/日</w:t>
            </w:r>
          </w:p>
        </w:tc>
      </w:tr>
    </w:tbl>
    <w:p>
      <w:pPr>
        <w:spacing w:before="60" w:after="80" w:line="360" w:lineRule="exact"/>
        <w:ind w:firstLine="425"/>
      </w:pPr>
      <w:r>
        <w:rPr>
          <w:rFonts w:ascii="仿宋" w:hAnsi="仿宋" w:eastAsia="仿宋"/>
          <w:b w:val="0"/>
          <w:color w:val="333333"/>
          <w:sz w:val="21"/>
        </w:rPr>
        <w:t>昨日，辖区共投入运行客船 50 艘，完成航次 1257 次，运送旅客 140737 人次。较前一日客流下降 9079 人次（6.1%）。客流主要集中在威刘航线，占总航次的 68%。近 7 日日均客流 139696 人次，今日客流波动在正常范围内。</w:t>
      </w:r>
    </w:p>
    <w:p>
      <w:pPr>
        <w:spacing w:before="280" w:after="120"/>
        <w:jc w:val="left"/>
        <w:pBdr>
          <w:bottom w:val="single" w:sz="8" w:space="2" w:color="1B3A5C"/>
        </w:pBdr>
      </w:pPr>
      <w:r>
        <w:rPr>
          <w:rFonts w:ascii="微软雅黑" w:hAnsi="微软雅黑" w:eastAsia="微软雅黑"/>
          <w:b/>
          <w:color w:val="1B3A5C"/>
          <w:sz w:val="28"/>
        </w:rPr>
        <w:t>二、气象态势分析</w:t>
      </w:r>
    </w:p>
    <w:p>
      <w:pPr>
        <w:spacing w:before="200" w:after="120"/>
        <w:jc w:val="left"/>
        <w:pBdr>
          <w:bottom w:val="single" w:sz="4" w:space="1" w:color="BBBBBB"/>
        </w:pBdr>
      </w:pPr>
      <w:r>
        <w:rPr>
          <w:rFonts w:ascii="微软雅黑" w:hAnsi="微软雅黑" w:eastAsia="微软雅黑"/>
          <w:b/>
          <w:color w:val="1B3A5C"/>
          <w:sz w:val="24"/>
        </w:rPr>
        <w:t>2.1 辖区海区气象</w:t>
      </w:r>
    </w:p>
    <w:tbl>
      <w:tblPr>
        <w:tblW w:type="auto" w:w="0"/>
        <w:jc w:val="center"/>
        <w:tblLook w:firstColumn="1" w:firstRow="1" w:lastColumn="0" w:lastRow="0" w:noHBand="0" w:noVBand="1" w:val="04A0"/>
        <w:tblBorders>
          <w:top w:val="single" w:sz="6" w:space="0" w:color="1B3A5C"/>
          <w:left w:val="single" w:sz="6" w:space="0" w:color="1B3A5C"/>
          <w:bottom w:val="single" w:sz="6" w:space="0" w:color="1B3A5C"/>
          <w:right w:val="single" w:sz="6" w:space="0" w:color="1B3A5C"/>
          <w:insideH w:val="single" w:sz="2" w:space="0" w:color="BBBBBB"/>
          <w:insideV w:val="single" w:sz="2" w:space="0" w:color="BBBBBB"/>
        </w:tblBorders>
      </w:tblPr>
      <w:tblGrid>
        <w:gridCol w:w="1662"/>
        <w:gridCol w:w="1662"/>
        <w:gridCol w:w="1662"/>
        <w:gridCol w:w="1662"/>
        <w:gridCol w:w="1662"/>
      </w:tblGrid>
      <w:tr>
        <w:tc>
          <w:tcPr>
            <w:tcW w:type="dxa" w:w="1701"/>
            <w:shd w:fill="1B3A5C"/>
          </w:tcPr>
          <w:p>
            <w:pPr>
              <w:jc w:val="center"/>
            </w:pPr>
            <w:r/>
            <w:r>
              <w:rPr>
                <w:rFonts w:ascii="微软雅黑" w:hAnsi="微软雅黑" w:eastAsia="微软雅黑"/>
                <w:b/>
                <w:color w:val="FFFFFF"/>
                <w:sz w:val="20"/>
              </w:rPr>
              <w:t>时段</w:t>
            </w:r>
          </w:p>
        </w:tc>
        <w:tc>
          <w:tcPr>
            <w:tcW w:type="dxa" w:w="1417"/>
            <w:shd w:fill="1B3A5C"/>
          </w:tcPr>
          <w:p>
            <w:pPr>
              <w:jc w:val="center"/>
            </w:pPr>
            <w:r/>
            <w:r>
              <w:rPr>
                <w:rFonts w:ascii="微软雅黑" w:hAnsi="微软雅黑" w:eastAsia="微软雅黑"/>
                <w:b/>
                <w:color w:val="FFFFFF"/>
                <w:sz w:val="20"/>
              </w:rPr>
              <w:t>海域</w:t>
            </w:r>
          </w:p>
        </w:tc>
        <w:tc>
          <w:tcPr>
            <w:tcW w:type="dxa" w:w="1417"/>
            <w:shd w:fill="1B3A5C"/>
          </w:tcPr>
          <w:p>
            <w:pPr>
              <w:jc w:val="center"/>
            </w:pPr>
            <w:r/>
            <w:r>
              <w:rPr>
                <w:rFonts w:ascii="微软雅黑" w:hAnsi="微软雅黑" w:eastAsia="微软雅黑"/>
                <w:b/>
                <w:color w:val="FFFFFF"/>
                <w:sz w:val="20"/>
              </w:rPr>
              <w:t>天气</w:t>
            </w:r>
          </w:p>
        </w:tc>
        <w:tc>
          <w:tcPr>
            <w:tcW w:type="dxa" w:w="1701"/>
            <w:shd w:fill="1B3A5C"/>
          </w:tcPr>
          <w:p>
            <w:pPr>
              <w:jc w:val="center"/>
            </w:pPr>
            <w:r/>
            <w:r>
              <w:rPr>
                <w:rFonts w:ascii="微软雅黑" w:hAnsi="微软雅黑" w:eastAsia="微软雅黑"/>
                <w:b/>
                <w:color w:val="FFFFFF"/>
                <w:sz w:val="20"/>
              </w:rPr>
              <w:t>风力</w:t>
            </w:r>
          </w:p>
        </w:tc>
        <w:tc>
          <w:tcPr>
            <w:tcW w:type="dxa" w:w="1984"/>
            <w:shd w:fill="1B3A5C"/>
          </w:tcPr>
          <w:p>
            <w:pPr>
              <w:jc w:val="center"/>
            </w:pPr>
            <w:r/>
            <w:r>
              <w:rPr>
                <w:rFonts w:ascii="微软雅黑" w:hAnsi="微软雅黑" w:eastAsia="微软雅黑"/>
                <w:b/>
                <w:color w:val="FFFFFF"/>
                <w:sz w:val="20"/>
              </w:rPr>
              <w:t>浪涌</w:t>
            </w:r>
          </w:p>
        </w:tc>
      </w:tr>
      <w:tr>
        <w:tc>
          <w:tcPr>
            <w:tcW w:type="dxa" w:w="1701"/>
          </w:tcPr>
          <w:p>
            <w:pPr>
              <w:jc w:val="center"/>
            </w:pPr>
            <w:r/>
            <w:r>
              <w:rPr>
                <w:rFonts w:ascii="仿宋" w:hAnsi="仿宋" w:eastAsia="仿宋"/>
                <w:b w:val="0"/>
                <w:color w:val="333333"/>
                <w:sz w:val="19"/>
              </w:rPr>
              <w:t>28日下午</w:t>
            </w:r>
          </w:p>
        </w:tc>
        <w:tc>
          <w:tcPr>
            <w:tcW w:type="dxa" w:w="1417"/>
          </w:tcPr>
          <w:p>
            <w:pPr>
              <w:jc w:val="center"/>
            </w:pPr>
            <w:r/>
            <w:r>
              <w:rPr>
                <w:rFonts w:ascii="仿宋" w:hAnsi="仿宋" w:eastAsia="仿宋"/>
                <w:b w:val="0"/>
                <w:color w:val="333333"/>
                <w:sz w:val="19"/>
              </w:rPr>
              <w:t>威刘海域</w:t>
            </w:r>
          </w:p>
        </w:tc>
        <w:tc>
          <w:tcPr>
            <w:tcW w:type="dxa" w:w="1417"/>
          </w:tcPr>
          <w:p>
            <w:pPr>
              <w:jc w:val="center"/>
            </w:pPr>
            <w:r/>
            <w:r>
              <w:rPr>
                <w:rFonts w:ascii="仿宋" w:hAnsi="仿宋" w:eastAsia="仿宋"/>
                <w:b w:val="0"/>
                <w:color w:val="333333"/>
                <w:sz w:val="19"/>
              </w:rPr>
              <w:t>晴</w:t>
            </w:r>
          </w:p>
        </w:tc>
        <w:tc>
          <w:tcPr>
            <w:tcW w:type="dxa" w:w="1701"/>
          </w:tcPr>
          <w:p>
            <w:pPr>
              <w:jc w:val="center"/>
            </w:pPr>
            <w:r/>
            <w:r>
              <w:rPr>
                <w:rFonts w:ascii="仿宋" w:hAnsi="仿宋" w:eastAsia="仿宋"/>
                <w:b w:val="0"/>
                <w:color w:val="333333"/>
                <w:sz w:val="19"/>
              </w:rPr>
              <w:t>北风4～5级</w:t>
            </w:r>
          </w:p>
        </w:tc>
        <w:tc>
          <w:tcPr>
            <w:tcW w:type="dxa" w:w="1984"/>
          </w:tcPr>
          <w:p>
            <w:pPr>
              <w:jc w:val="center"/>
            </w:pPr>
            <w:r/>
            <w:r>
              <w:rPr>
                <w:rFonts w:ascii="仿宋" w:hAnsi="仿宋" w:eastAsia="仿宋"/>
                <w:b w:val="0"/>
                <w:color w:val="333333"/>
                <w:sz w:val="19"/>
              </w:rPr>
              <w:t>小浪；小涌</w:t>
            </w:r>
          </w:p>
        </w:tc>
      </w:tr>
      <w:tr>
        <w:tc>
          <w:tcPr>
            <w:tcW w:type="dxa" w:w="1701"/>
            <w:shd w:fill="E8F0FE"/>
          </w:tcPr>
          <w:p>
            <w:pPr>
              <w:jc w:val="center"/>
            </w:pPr>
            <w:r/>
            <w:r>
              <w:rPr>
                <w:rFonts w:ascii="仿宋" w:hAnsi="仿宋" w:eastAsia="仿宋"/>
                <w:b w:val="0"/>
                <w:color w:val="333333"/>
                <w:sz w:val="19"/>
              </w:rPr>
              <w:t>28日下午</w:t>
            </w:r>
          </w:p>
        </w:tc>
        <w:tc>
          <w:tcPr>
            <w:tcW w:type="dxa" w:w="1417"/>
            <w:shd w:fill="E8F0FE"/>
          </w:tcPr>
          <w:p>
            <w:pPr>
              <w:jc w:val="center"/>
            </w:pPr>
            <w:r/>
            <w:r>
              <w:rPr>
                <w:rFonts w:ascii="仿宋" w:hAnsi="仿宋" w:eastAsia="仿宋"/>
                <w:b w:val="0"/>
                <w:color w:val="333333"/>
                <w:sz w:val="19"/>
              </w:rPr>
              <w:t>威猫海域</w:t>
            </w:r>
          </w:p>
        </w:tc>
        <w:tc>
          <w:tcPr>
            <w:tcW w:type="dxa" w:w="1417"/>
            <w:shd w:fill="E8F0FE"/>
          </w:tcPr>
          <w:p>
            <w:pPr>
              <w:jc w:val="center"/>
            </w:pPr>
            <w:r/>
            <w:r>
              <w:rPr>
                <w:rFonts w:ascii="仿宋" w:hAnsi="仿宋" w:eastAsia="仿宋"/>
                <w:b w:val="0"/>
                <w:color w:val="333333"/>
                <w:sz w:val="19"/>
              </w:rPr>
              <w:t>晴</w:t>
            </w:r>
          </w:p>
        </w:tc>
        <w:tc>
          <w:tcPr>
            <w:tcW w:type="dxa" w:w="1701"/>
            <w:shd w:fill="E8F0FE"/>
          </w:tcPr>
          <w:p>
            <w:pPr>
              <w:jc w:val="center"/>
            </w:pPr>
            <w:r/>
            <w:r>
              <w:rPr>
                <w:rFonts w:ascii="仿宋" w:hAnsi="仿宋" w:eastAsia="仿宋"/>
                <w:b w:val="0"/>
                <w:color w:val="333333"/>
                <w:sz w:val="19"/>
              </w:rPr>
              <w:t>北风4～5级</w:t>
            </w:r>
          </w:p>
        </w:tc>
        <w:tc>
          <w:tcPr>
            <w:tcW w:type="dxa" w:w="1984"/>
            <w:shd w:fill="E8F0FE"/>
          </w:tcPr>
          <w:p>
            <w:pPr>
              <w:jc w:val="center"/>
            </w:pPr>
            <w:r/>
            <w:r>
              <w:rPr>
                <w:rFonts w:ascii="仿宋" w:hAnsi="仿宋" w:eastAsia="仿宋"/>
                <w:b w:val="0"/>
                <w:color w:val="333333"/>
                <w:sz w:val="19"/>
              </w:rPr>
              <w:t>小浪；小涌</w:t>
            </w:r>
          </w:p>
        </w:tc>
      </w:tr>
      <w:tr>
        <w:tc>
          <w:tcPr>
            <w:tcW w:type="dxa" w:w="1701"/>
          </w:tcPr>
          <w:p>
            <w:pPr>
              <w:jc w:val="center"/>
            </w:pPr>
            <w:r/>
            <w:r>
              <w:rPr>
                <w:rFonts w:ascii="仿宋" w:hAnsi="仿宋" w:eastAsia="仿宋"/>
                <w:b w:val="0"/>
                <w:color w:val="333333"/>
                <w:sz w:val="19"/>
              </w:rPr>
              <w:t>28日下午</w:t>
            </w:r>
          </w:p>
        </w:tc>
        <w:tc>
          <w:tcPr>
            <w:tcW w:type="dxa" w:w="1417"/>
          </w:tcPr>
          <w:p>
            <w:pPr>
              <w:jc w:val="center"/>
            </w:pPr>
            <w:r/>
            <w:r>
              <w:rPr>
                <w:rFonts w:ascii="仿宋" w:hAnsi="仿宋" w:eastAsia="仿宋"/>
                <w:b w:val="0"/>
                <w:color w:val="333333"/>
                <w:sz w:val="19"/>
              </w:rPr>
              <w:t>小石岛海域</w:t>
            </w:r>
          </w:p>
        </w:tc>
        <w:tc>
          <w:tcPr>
            <w:tcW w:type="dxa" w:w="1417"/>
          </w:tcPr>
          <w:p>
            <w:pPr>
              <w:jc w:val="center"/>
            </w:pPr>
            <w:r/>
            <w:r>
              <w:rPr>
                <w:rFonts w:ascii="仿宋" w:hAnsi="仿宋" w:eastAsia="仿宋"/>
                <w:b w:val="0"/>
                <w:color w:val="333333"/>
                <w:sz w:val="19"/>
              </w:rPr>
              <w:t>晴</w:t>
            </w:r>
          </w:p>
        </w:tc>
        <w:tc>
          <w:tcPr>
            <w:tcW w:type="dxa" w:w="1701"/>
          </w:tcPr>
          <w:p>
            <w:pPr>
              <w:jc w:val="center"/>
            </w:pPr>
            <w:r/>
            <w:r>
              <w:rPr>
                <w:rFonts w:ascii="仿宋" w:hAnsi="仿宋" w:eastAsia="仿宋"/>
                <w:b w:val="0"/>
                <w:color w:val="333333"/>
                <w:sz w:val="19"/>
              </w:rPr>
              <w:t>北风4～5级</w:t>
            </w:r>
          </w:p>
        </w:tc>
        <w:tc>
          <w:tcPr>
            <w:tcW w:type="dxa" w:w="1984"/>
          </w:tcPr>
          <w:p>
            <w:pPr>
              <w:jc w:val="center"/>
            </w:pPr>
            <w:r/>
            <w:r>
              <w:rPr>
                <w:rFonts w:ascii="仿宋" w:hAnsi="仿宋" w:eastAsia="仿宋"/>
                <w:b w:val="0"/>
                <w:color w:val="333333"/>
                <w:sz w:val="19"/>
              </w:rPr>
              <w:t>小浪；小涌</w:t>
            </w:r>
          </w:p>
        </w:tc>
      </w:tr>
      <w:tr>
        <w:tc>
          <w:tcPr>
            <w:tcW w:type="dxa" w:w="1701"/>
            <w:shd w:fill="E8F0FE"/>
          </w:tcPr>
          <w:p>
            <w:pPr>
              <w:jc w:val="center"/>
            </w:pPr>
            <w:r/>
            <w:r>
              <w:rPr>
                <w:rFonts w:ascii="仿宋" w:hAnsi="仿宋" w:eastAsia="仿宋"/>
                <w:b w:val="0"/>
                <w:color w:val="333333"/>
                <w:sz w:val="19"/>
              </w:rPr>
              <w:t>28日上半夜</w:t>
            </w:r>
          </w:p>
        </w:tc>
        <w:tc>
          <w:tcPr>
            <w:tcW w:type="dxa" w:w="1417"/>
            <w:shd w:fill="E8F0FE"/>
          </w:tcPr>
          <w:p>
            <w:pPr>
              <w:jc w:val="center"/>
            </w:pPr>
            <w:r/>
            <w:r>
              <w:rPr>
                <w:rFonts w:ascii="仿宋" w:hAnsi="仿宋" w:eastAsia="仿宋"/>
                <w:b w:val="0"/>
                <w:color w:val="333333"/>
                <w:sz w:val="19"/>
              </w:rPr>
              <w:t>威刘海域</w:t>
            </w:r>
          </w:p>
        </w:tc>
        <w:tc>
          <w:tcPr>
            <w:tcW w:type="dxa" w:w="1417"/>
            <w:shd w:fill="E8F0FE"/>
          </w:tcPr>
          <w:p>
            <w:pPr>
              <w:jc w:val="center"/>
            </w:pPr>
            <w:r/>
            <w:r>
              <w:rPr>
                <w:rFonts w:ascii="仿宋" w:hAnsi="仿宋" w:eastAsia="仿宋"/>
                <w:b w:val="0"/>
                <w:color w:val="333333"/>
                <w:sz w:val="19"/>
              </w:rPr>
              <w:t>晴间多云</w:t>
            </w:r>
          </w:p>
        </w:tc>
        <w:tc>
          <w:tcPr>
            <w:tcW w:type="dxa" w:w="1701"/>
            <w:shd w:fill="E8F0FE"/>
          </w:tcPr>
          <w:p>
            <w:pPr>
              <w:jc w:val="center"/>
            </w:pPr>
            <w:r/>
            <w:r>
              <w:rPr>
                <w:rFonts w:ascii="仿宋" w:hAnsi="仿宋" w:eastAsia="仿宋"/>
                <w:b w:val="0"/>
                <w:color w:val="333333"/>
                <w:sz w:val="19"/>
              </w:rPr>
              <w:t>北风4～5级</w:t>
            </w:r>
          </w:p>
        </w:tc>
        <w:tc>
          <w:tcPr>
            <w:tcW w:type="dxa" w:w="1984"/>
            <w:shd w:fill="E8F0FE"/>
          </w:tcPr>
          <w:p>
            <w:pPr>
              <w:jc w:val="center"/>
            </w:pPr>
            <w:r/>
            <w:r>
              <w:rPr>
                <w:rFonts w:ascii="仿宋" w:hAnsi="仿宋" w:eastAsia="仿宋"/>
                <w:b w:val="0"/>
                <w:color w:val="333333"/>
                <w:sz w:val="19"/>
              </w:rPr>
              <w:t>小浪；小涌</w:t>
            </w:r>
          </w:p>
        </w:tc>
      </w:tr>
      <w:tr>
        <w:tc>
          <w:tcPr>
            <w:tcW w:type="dxa" w:w="1701"/>
          </w:tcPr>
          <w:p>
            <w:pPr>
              <w:jc w:val="center"/>
            </w:pPr>
            <w:r/>
            <w:r>
              <w:rPr>
                <w:rFonts w:ascii="仿宋" w:hAnsi="仿宋" w:eastAsia="仿宋"/>
                <w:b w:val="0"/>
                <w:color w:val="333333"/>
                <w:sz w:val="19"/>
              </w:rPr>
              <w:t>28日上半夜</w:t>
            </w:r>
          </w:p>
        </w:tc>
        <w:tc>
          <w:tcPr>
            <w:tcW w:type="dxa" w:w="1417"/>
          </w:tcPr>
          <w:p>
            <w:pPr>
              <w:jc w:val="center"/>
            </w:pPr>
            <w:r/>
            <w:r>
              <w:rPr>
                <w:rFonts w:ascii="仿宋" w:hAnsi="仿宋" w:eastAsia="仿宋"/>
                <w:b w:val="0"/>
                <w:color w:val="333333"/>
                <w:sz w:val="19"/>
              </w:rPr>
              <w:t>威猫海域</w:t>
            </w:r>
          </w:p>
        </w:tc>
        <w:tc>
          <w:tcPr>
            <w:tcW w:type="dxa" w:w="1417"/>
          </w:tcPr>
          <w:p>
            <w:pPr>
              <w:jc w:val="center"/>
            </w:pPr>
            <w:r/>
            <w:r>
              <w:rPr>
                <w:rFonts w:ascii="仿宋" w:hAnsi="仿宋" w:eastAsia="仿宋"/>
                <w:b w:val="0"/>
                <w:color w:val="333333"/>
                <w:sz w:val="19"/>
              </w:rPr>
              <w:t>晴间多云</w:t>
            </w:r>
          </w:p>
        </w:tc>
        <w:tc>
          <w:tcPr>
            <w:tcW w:type="dxa" w:w="1701"/>
          </w:tcPr>
          <w:p>
            <w:pPr>
              <w:jc w:val="center"/>
            </w:pPr>
            <w:r/>
            <w:r>
              <w:rPr>
                <w:rFonts w:ascii="仿宋" w:hAnsi="仿宋" w:eastAsia="仿宋"/>
                <w:b w:val="0"/>
                <w:color w:val="333333"/>
                <w:sz w:val="19"/>
              </w:rPr>
              <w:t>北风4～5级</w:t>
            </w:r>
          </w:p>
        </w:tc>
        <w:tc>
          <w:tcPr>
            <w:tcW w:type="dxa" w:w="1984"/>
          </w:tcPr>
          <w:p>
            <w:pPr>
              <w:jc w:val="center"/>
            </w:pPr>
            <w:r/>
            <w:r>
              <w:rPr>
                <w:rFonts w:ascii="仿宋" w:hAnsi="仿宋" w:eastAsia="仿宋"/>
                <w:b w:val="0"/>
                <w:color w:val="333333"/>
                <w:sz w:val="19"/>
              </w:rPr>
              <w:t>小浪；小涌</w:t>
            </w:r>
          </w:p>
        </w:tc>
      </w:tr>
      <w:tr>
        <w:tc>
          <w:tcPr>
            <w:tcW w:type="dxa" w:w="1701"/>
            <w:shd w:fill="E8F0FE"/>
          </w:tcPr>
          <w:p>
            <w:pPr>
              <w:jc w:val="center"/>
            </w:pPr>
            <w:r/>
            <w:r>
              <w:rPr>
                <w:rFonts w:ascii="仿宋" w:hAnsi="仿宋" w:eastAsia="仿宋"/>
                <w:b w:val="0"/>
                <w:color w:val="333333"/>
                <w:sz w:val="19"/>
              </w:rPr>
              <w:t>28日上半夜</w:t>
            </w:r>
          </w:p>
        </w:tc>
        <w:tc>
          <w:tcPr>
            <w:tcW w:type="dxa" w:w="1417"/>
            <w:shd w:fill="E8F0FE"/>
          </w:tcPr>
          <w:p>
            <w:pPr>
              <w:jc w:val="center"/>
            </w:pPr>
            <w:r/>
            <w:r>
              <w:rPr>
                <w:rFonts w:ascii="仿宋" w:hAnsi="仿宋" w:eastAsia="仿宋"/>
                <w:b w:val="0"/>
                <w:color w:val="333333"/>
                <w:sz w:val="19"/>
              </w:rPr>
              <w:t>小石岛海域</w:t>
            </w:r>
          </w:p>
        </w:tc>
        <w:tc>
          <w:tcPr>
            <w:tcW w:type="dxa" w:w="1417"/>
            <w:shd w:fill="E8F0FE"/>
          </w:tcPr>
          <w:p>
            <w:pPr>
              <w:jc w:val="center"/>
            </w:pPr>
            <w:r/>
            <w:r>
              <w:rPr>
                <w:rFonts w:ascii="仿宋" w:hAnsi="仿宋" w:eastAsia="仿宋"/>
                <w:b w:val="0"/>
                <w:color w:val="333333"/>
                <w:sz w:val="19"/>
              </w:rPr>
              <w:t>晴间多云</w:t>
            </w:r>
          </w:p>
        </w:tc>
        <w:tc>
          <w:tcPr>
            <w:tcW w:type="dxa" w:w="1701"/>
            <w:shd w:fill="E8F0FE"/>
          </w:tcPr>
          <w:p>
            <w:pPr>
              <w:jc w:val="center"/>
            </w:pPr>
            <w:r/>
            <w:r>
              <w:rPr>
                <w:rFonts w:ascii="仿宋" w:hAnsi="仿宋" w:eastAsia="仿宋"/>
                <w:b w:val="0"/>
                <w:color w:val="333333"/>
                <w:sz w:val="19"/>
              </w:rPr>
              <w:t>北风4～5级</w:t>
            </w:r>
          </w:p>
        </w:tc>
        <w:tc>
          <w:tcPr>
            <w:tcW w:type="dxa" w:w="1984"/>
            <w:shd w:fill="E8F0FE"/>
          </w:tcPr>
          <w:p>
            <w:pPr>
              <w:jc w:val="center"/>
            </w:pPr>
            <w:r/>
            <w:r>
              <w:rPr>
                <w:rFonts w:ascii="仿宋" w:hAnsi="仿宋" w:eastAsia="仿宋"/>
                <w:b w:val="0"/>
                <w:color w:val="333333"/>
                <w:sz w:val="19"/>
              </w:rPr>
              <w:t>小浪；小涌</w:t>
            </w:r>
          </w:p>
        </w:tc>
      </w:tr>
      <w:tr>
        <w:tc>
          <w:tcPr>
            <w:tcW w:type="dxa" w:w="1701"/>
          </w:tcPr>
          <w:p>
            <w:pPr>
              <w:jc w:val="center"/>
            </w:pPr>
            <w:r/>
            <w:r>
              <w:rPr>
                <w:rFonts w:ascii="仿宋" w:hAnsi="仿宋" w:eastAsia="仿宋"/>
                <w:b w:val="0"/>
                <w:color w:val="333333"/>
                <w:sz w:val="19"/>
              </w:rPr>
              <w:t>28日下半夜</w:t>
            </w:r>
          </w:p>
        </w:tc>
        <w:tc>
          <w:tcPr>
            <w:tcW w:type="dxa" w:w="1417"/>
          </w:tcPr>
          <w:p>
            <w:pPr>
              <w:jc w:val="center"/>
            </w:pPr>
            <w:r/>
            <w:r>
              <w:rPr>
                <w:rFonts w:ascii="仿宋" w:hAnsi="仿宋" w:eastAsia="仿宋"/>
                <w:b w:val="0"/>
                <w:color w:val="333333"/>
                <w:sz w:val="19"/>
              </w:rPr>
              <w:t>威刘海域</w:t>
            </w:r>
          </w:p>
        </w:tc>
        <w:tc>
          <w:tcPr>
            <w:tcW w:type="dxa" w:w="1417"/>
          </w:tcPr>
          <w:p>
            <w:pPr>
              <w:jc w:val="center"/>
            </w:pPr>
            <w:r/>
            <w:r>
              <w:rPr>
                <w:rFonts w:ascii="仿宋" w:hAnsi="仿宋" w:eastAsia="仿宋"/>
                <w:b w:val="0"/>
                <w:color w:val="333333"/>
                <w:sz w:val="19"/>
              </w:rPr>
              <w:t>晴间多云</w:t>
            </w:r>
          </w:p>
        </w:tc>
        <w:tc>
          <w:tcPr>
            <w:tcW w:type="dxa" w:w="1701"/>
          </w:tcPr>
          <w:p>
            <w:pPr>
              <w:jc w:val="center"/>
            </w:pPr>
            <w:r/>
            <w:r>
              <w:rPr>
                <w:rFonts w:ascii="仿宋" w:hAnsi="仿宋" w:eastAsia="仿宋"/>
                <w:b w:val="0"/>
                <w:color w:val="333333"/>
                <w:sz w:val="19"/>
              </w:rPr>
              <w:t>北风转南风4～5级</w:t>
            </w:r>
          </w:p>
        </w:tc>
        <w:tc>
          <w:tcPr>
            <w:tcW w:type="dxa" w:w="1984"/>
          </w:tcPr>
          <w:p>
            <w:pPr>
              <w:jc w:val="center"/>
            </w:pPr>
            <w:r/>
            <w:r>
              <w:rPr>
                <w:rFonts w:ascii="仿宋" w:hAnsi="仿宋" w:eastAsia="仿宋"/>
                <w:b w:val="0"/>
                <w:color w:val="333333"/>
                <w:sz w:val="19"/>
              </w:rPr>
              <w:t>小浪；小涌</w:t>
            </w:r>
          </w:p>
        </w:tc>
      </w:tr>
      <w:tr>
        <w:tc>
          <w:tcPr>
            <w:tcW w:type="dxa" w:w="1701"/>
            <w:shd w:fill="E8F0FE"/>
          </w:tcPr>
          <w:p>
            <w:pPr>
              <w:jc w:val="center"/>
            </w:pPr>
            <w:r/>
            <w:r>
              <w:rPr>
                <w:rFonts w:ascii="仿宋" w:hAnsi="仿宋" w:eastAsia="仿宋"/>
                <w:b w:val="0"/>
                <w:color w:val="333333"/>
                <w:sz w:val="19"/>
              </w:rPr>
              <w:t>28日下半夜</w:t>
            </w:r>
          </w:p>
        </w:tc>
        <w:tc>
          <w:tcPr>
            <w:tcW w:type="dxa" w:w="1417"/>
            <w:shd w:fill="E8F0FE"/>
          </w:tcPr>
          <w:p>
            <w:pPr>
              <w:jc w:val="center"/>
            </w:pPr>
            <w:r/>
            <w:r>
              <w:rPr>
                <w:rFonts w:ascii="仿宋" w:hAnsi="仿宋" w:eastAsia="仿宋"/>
                <w:b w:val="0"/>
                <w:color w:val="333333"/>
                <w:sz w:val="19"/>
              </w:rPr>
              <w:t>威猫海域</w:t>
            </w:r>
          </w:p>
        </w:tc>
        <w:tc>
          <w:tcPr>
            <w:tcW w:type="dxa" w:w="1417"/>
            <w:shd w:fill="E8F0FE"/>
          </w:tcPr>
          <w:p>
            <w:pPr>
              <w:jc w:val="center"/>
            </w:pPr>
            <w:r/>
            <w:r>
              <w:rPr>
                <w:rFonts w:ascii="仿宋" w:hAnsi="仿宋" w:eastAsia="仿宋"/>
                <w:b w:val="0"/>
                <w:color w:val="333333"/>
                <w:sz w:val="19"/>
              </w:rPr>
              <w:t>晴间多云</w:t>
            </w:r>
          </w:p>
        </w:tc>
        <w:tc>
          <w:tcPr>
            <w:tcW w:type="dxa" w:w="1701"/>
            <w:shd w:fill="E8F0FE"/>
          </w:tcPr>
          <w:p>
            <w:pPr>
              <w:jc w:val="center"/>
            </w:pPr>
            <w:r/>
            <w:r>
              <w:rPr>
                <w:rFonts w:ascii="仿宋" w:hAnsi="仿宋" w:eastAsia="仿宋"/>
                <w:b w:val="0"/>
                <w:color w:val="333333"/>
                <w:sz w:val="19"/>
              </w:rPr>
              <w:t>北风转南风4～5级</w:t>
            </w:r>
          </w:p>
        </w:tc>
        <w:tc>
          <w:tcPr>
            <w:tcW w:type="dxa" w:w="1984"/>
            <w:shd w:fill="E8F0FE"/>
          </w:tcPr>
          <w:p>
            <w:pPr>
              <w:jc w:val="center"/>
            </w:pPr>
            <w:r/>
            <w:r>
              <w:rPr>
                <w:rFonts w:ascii="仿宋" w:hAnsi="仿宋" w:eastAsia="仿宋"/>
                <w:b w:val="0"/>
                <w:color w:val="333333"/>
                <w:sz w:val="19"/>
              </w:rPr>
              <w:t>小浪；小涌</w:t>
            </w:r>
          </w:p>
        </w:tc>
      </w:tr>
      <w:tr>
        <w:tc>
          <w:tcPr>
            <w:tcW w:type="dxa" w:w="1701"/>
          </w:tcPr>
          <w:p>
            <w:pPr>
              <w:jc w:val="center"/>
            </w:pPr>
            <w:r/>
            <w:r>
              <w:rPr>
                <w:rFonts w:ascii="仿宋" w:hAnsi="仿宋" w:eastAsia="仿宋"/>
                <w:b w:val="0"/>
                <w:color w:val="333333"/>
                <w:sz w:val="19"/>
              </w:rPr>
              <w:t>28日下半夜</w:t>
            </w:r>
          </w:p>
        </w:tc>
        <w:tc>
          <w:tcPr>
            <w:tcW w:type="dxa" w:w="1417"/>
          </w:tcPr>
          <w:p>
            <w:pPr>
              <w:jc w:val="center"/>
            </w:pPr>
            <w:r/>
            <w:r>
              <w:rPr>
                <w:rFonts w:ascii="仿宋" w:hAnsi="仿宋" w:eastAsia="仿宋"/>
                <w:b w:val="0"/>
                <w:color w:val="333333"/>
                <w:sz w:val="19"/>
              </w:rPr>
              <w:t>小石岛海域</w:t>
            </w:r>
          </w:p>
        </w:tc>
        <w:tc>
          <w:tcPr>
            <w:tcW w:type="dxa" w:w="1417"/>
          </w:tcPr>
          <w:p>
            <w:pPr>
              <w:jc w:val="center"/>
            </w:pPr>
            <w:r/>
            <w:r>
              <w:rPr>
                <w:rFonts w:ascii="仿宋" w:hAnsi="仿宋" w:eastAsia="仿宋"/>
                <w:b w:val="0"/>
                <w:color w:val="333333"/>
                <w:sz w:val="19"/>
              </w:rPr>
              <w:t>晴间多云</w:t>
            </w:r>
          </w:p>
        </w:tc>
        <w:tc>
          <w:tcPr>
            <w:tcW w:type="dxa" w:w="1701"/>
          </w:tcPr>
          <w:p>
            <w:pPr>
              <w:jc w:val="center"/>
            </w:pPr>
            <w:r/>
            <w:r>
              <w:rPr>
                <w:rFonts w:ascii="仿宋" w:hAnsi="仿宋" w:eastAsia="仿宋"/>
                <w:b w:val="0"/>
                <w:color w:val="333333"/>
                <w:sz w:val="19"/>
              </w:rPr>
              <w:t>北风转南风4～5级</w:t>
            </w:r>
          </w:p>
        </w:tc>
        <w:tc>
          <w:tcPr>
            <w:tcW w:type="dxa" w:w="1984"/>
          </w:tcPr>
          <w:p>
            <w:pPr>
              <w:jc w:val="center"/>
            </w:pPr>
            <w:r/>
            <w:r>
              <w:rPr>
                <w:rFonts w:ascii="仿宋" w:hAnsi="仿宋" w:eastAsia="仿宋"/>
                <w:b w:val="0"/>
                <w:color w:val="333333"/>
                <w:sz w:val="19"/>
              </w:rPr>
              <w:t>小浪；小涌</w:t>
            </w:r>
          </w:p>
        </w:tc>
      </w:tr>
      <w:tr>
        <w:tc>
          <w:tcPr>
            <w:tcW w:type="dxa" w:w="1701"/>
            <w:shd w:fill="E8F0FE"/>
          </w:tcPr>
          <w:p>
            <w:pPr>
              <w:jc w:val="center"/>
            </w:pPr>
            <w:r/>
            <w:r>
              <w:rPr>
                <w:rFonts w:ascii="仿宋" w:hAnsi="仿宋" w:eastAsia="仿宋"/>
                <w:b w:val="0"/>
                <w:color w:val="333333"/>
                <w:sz w:val="19"/>
              </w:rPr>
              <w:t>29日白天到夜间</w:t>
            </w:r>
          </w:p>
        </w:tc>
        <w:tc>
          <w:tcPr>
            <w:tcW w:type="dxa" w:w="1417"/>
            <w:shd w:fill="E8F0FE"/>
          </w:tcPr>
          <w:p>
            <w:pPr>
              <w:jc w:val="center"/>
            </w:pPr>
            <w:r/>
            <w:r>
              <w:rPr>
                <w:rFonts w:ascii="仿宋" w:hAnsi="仿宋" w:eastAsia="仿宋"/>
                <w:b w:val="0"/>
                <w:color w:val="333333"/>
                <w:sz w:val="19"/>
              </w:rPr>
              <w:t>威刘海域</w:t>
            </w:r>
          </w:p>
        </w:tc>
        <w:tc>
          <w:tcPr>
            <w:tcW w:type="dxa" w:w="1417"/>
            <w:shd w:fill="E8F0FE"/>
          </w:tcPr>
          <w:p>
            <w:pPr>
              <w:jc w:val="center"/>
            </w:pPr>
            <w:r/>
            <w:r>
              <w:rPr>
                <w:rFonts w:ascii="仿宋" w:hAnsi="仿宋" w:eastAsia="仿宋"/>
                <w:b w:val="0"/>
                <w:color w:val="333333"/>
                <w:sz w:val="19"/>
              </w:rPr>
              <w:t>多云转阴</w:t>
            </w:r>
          </w:p>
        </w:tc>
        <w:tc>
          <w:tcPr>
            <w:tcW w:type="dxa" w:w="1701"/>
            <w:shd w:fill="E8F0FE"/>
          </w:tcPr>
          <w:p>
            <w:pPr>
              <w:jc w:val="center"/>
            </w:pPr>
            <w:r/>
            <w:r>
              <w:rPr>
                <w:rFonts w:ascii="仿宋" w:hAnsi="仿宋" w:eastAsia="仿宋"/>
                <w:b w:val="0"/>
                <w:color w:val="333333"/>
                <w:sz w:val="19"/>
              </w:rPr>
              <w:t>夜间有小雨</w:t>
            </w:r>
          </w:p>
        </w:tc>
        <w:tc>
          <w:tcPr>
            <w:tcW w:type="dxa" w:w="1984"/>
            <w:shd w:fill="E8F0FE"/>
          </w:tcPr>
          <w:p>
            <w:pPr>
              <w:jc w:val="center"/>
            </w:pPr>
            <w:r/>
            <w:r>
              <w:rPr>
                <w:rFonts w:ascii="仿宋" w:hAnsi="仿宋" w:eastAsia="仿宋"/>
                <w:b w:val="0"/>
                <w:color w:val="333333"/>
                <w:sz w:val="19"/>
              </w:rPr>
              <w:t>4.0m/巨浪；小浪</w:t>
            </w:r>
          </w:p>
        </w:tc>
      </w:tr>
      <w:tr>
        <w:tc>
          <w:tcPr>
            <w:tcW w:type="dxa" w:w="1701"/>
          </w:tcPr>
          <w:p>
            <w:pPr>
              <w:jc w:val="center"/>
            </w:pPr>
            <w:r/>
            <w:r>
              <w:rPr>
                <w:rFonts w:ascii="仿宋" w:hAnsi="仿宋" w:eastAsia="仿宋"/>
                <w:b w:val="0"/>
                <w:color w:val="333333"/>
                <w:sz w:val="19"/>
              </w:rPr>
              <w:t>29日白天到夜间</w:t>
            </w:r>
          </w:p>
        </w:tc>
        <w:tc>
          <w:tcPr>
            <w:tcW w:type="dxa" w:w="1417"/>
          </w:tcPr>
          <w:p>
            <w:pPr>
              <w:jc w:val="center"/>
            </w:pPr>
            <w:r/>
            <w:r>
              <w:rPr>
                <w:rFonts w:ascii="仿宋" w:hAnsi="仿宋" w:eastAsia="仿宋"/>
                <w:b w:val="0"/>
                <w:color w:val="333333"/>
                <w:sz w:val="19"/>
              </w:rPr>
              <w:t>威猫海域</w:t>
            </w:r>
          </w:p>
        </w:tc>
        <w:tc>
          <w:tcPr>
            <w:tcW w:type="dxa" w:w="1417"/>
          </w:tcPr>
          <w:p>
            <w:pPr>
              <w:jc w:val="center"/>
            </w:pPr>
            <w:r/>
            <w:r>
              <w:rPr>
                <w:rFonts w:ascii="仿宋" w:hAnsi="仿宋" w:eastAsia="仿宋"/>
                <w:b w:val="0"/>
                <w:color w:val="333333"/>
                <w:sz w:val="19"/>
              </w:rPr>
              <w:t>多云转阴</w:t>
            </w:r>
          </w:p>
        </w:tc>
        <w:tc>
          <w:tcPr>
            <w:tcW w:type="dxa" w:w="1701"/>
          </w:tcPr>
          <w:p>
            <w:pPr>
              <w:jc w:val="center"/>
            </w:pPr>
            <w:r/>
            <w:r>
              <w:rPr>
                <w:rFonts w:ascii="仿宋" w:hAnsi="仿宋" w:eastAsia="仿宋"/>
                <w:b w:val="0"/>
                <w:color w:val="333333"/>
                <w:sz w:val="19"/>
              </w:rPr>
              <w:t>夜间有小雨</w:t>
            </w:r>
          </w:p>
        </w:tc>
        <w:tc>
          <w:tcPr>
            <w:tcW w:type="dxa" w:w="1984"/>
          </w:tcPr>
          <w:p>
            <w:pPr>
              <w:jc w:val="center"/>
            </w:pPr>
            <w:r/>
            <w:r>
              <w:rPr>
                <w:rFonts w:ascii="仿宋" w:hAnsi="仿宋" w:eastAsia="仿宋"/>
                <w:b w:val="0"/>
                <w:color w:val="333333"/>
                <w:sz w:val="19"/>
              </w:rPr>
              <w:t>4.0m/巨浪；小浪</w:t>
            </w:r>
          </w:p>
        </w:tc>
      </w:tr>
      <w:tr>
        <w:tc>
          <w:tcPr>
            <w:tcW w:type="dxa" w:w="1701"/>
            <w:shd w:fill="E8F0FE"/>
          </w:tcPr>
          <w:p>
            <w:pPr>
              <w:jc w:val="center"/>
            </w:pPr>
            <w:r/>
            <w:r>
              <w:rPr>
                <w:rFonts w:ascii="仿宋" w:hAnsi="仿宋" w:eastAsia="仿宋"/>
                <w:b w:val="0"/>
                <w:color w:val="333333"/>
                <w:sz w:val="19"/>
              </w:rPr>
              <w:t>29日白天到夜间</w:t>
            </w:r>
          </w:p>
        </w:tc>
        <w:tc>
          <w:tcPr>
            <w:tcW w:type="dxa" w:w="1417"/>
            <w:shd w:fill="E8F0FE"/>
          </w:tcPr>
          <w:p>
            <w:pPr>
              <w:jc w:val="center"/>
            </w:pPr>
            <w:r/>
            <w:r>
              <w:rPr>
                <w:rFonts w:ascii="仿宋" w:hAnsi="仿宋" w:eastAsia="仿宋"/>
                <w:b w:val="0"/>
                <w:color w:val="333333"/>
                <w:sz w:val="19"/>
              </w:rPr>
              <w:t>小石岛海域</w:t>
            </w:r>
          </w:p>
        </w:tc>
        <w:tc>
          <w:tcPr>
            <w:tcW w:type="dxa" w:w="1417"/>
            <w:shd w:fill="E8F0FE"/>
          </w:tcPr>
          <w:p>
            <w:pPr>
              <w:jc w:val="center"/>
            </w:pPr>
            <w:r/>
            <w:r>
              <w:rPr>
                <w:rFonts w:ascii="仿宋" w:hAnsi="仿宋" w:eastAsia="仿宋"/>
                <w:b w:val="0"/>
                <w:color w:val="333333"/>
                <w:sz w:val="19"/>
              </w:rPr>
              <w:t>多云转阴</w:t>
            </w:r>
          </w:p>
        </w:tc>
        <w:tc>
          <w:tcPr>
            <w:tcW w:type="dxa" w:w="1701"/>
            <w:shd w:fill="E8F0FE"/>
          </w:tcPr>
          <w:p>
            <w:pPr>
              <w:jc w:val="center"/>
            </w:pPr>
            <w:r/>
            <w:r>
              <w:rPr>
                <w:rFonts w:ascii="仿宋" w:hAnsi="仿宋" w:eastAsia="仿宋"/>
                <w:b w:val="0"/>
                <w:color w:val="333333"/>
                <w:sz w:val="19"/>
              </w:rPr>
              <w:t>夜间有小雨</w:t>
            </w:r>
          </w:p>
        </w:tc>
        <w:tc>
          <w:tcPr>
            <w:tcW w:type="dxa" w:w="1984"/>
            <w:shd w:fill="E8F0FE"/>
          </w:tcPr>
          <w:p>
            <w:pPr>
              <w:jc w:val="center"/>
            </w:pPr>
            <w:r/>
            <w:r>
              <w:rPr>
                <w:rFonts w:ascii="仿宋" w:hAnsi="仿宋" w:eastAsia="仿宋"/>
                <w:b w:val="0"/>
                <w:color w:val="333333"/>
                <w:sz w:val="19"/>
              </w:rPr>
              <w:t>4.0m/巨浪；小浪</w:t>
            </w:r>
          </w:p>
        </w:tc>
      </w:tr>
    </w:tbl>
    <w:p>
      <w:pPr>
        <w:spacing w:before="200" w:after="120"/>
        <w:jc w:val="left"/>
        <w:pBdr>
          <w:bottom w:val="single" w:sz="4" w:space="1" w:color="BBBBBB"/>
        </w:pBdr>
      </w:pPr>
      <w:r>
        <w:rPr>
          <w:rFonts w:ascii="微软雅黑" w:hAnsi="微软雅黑" w:eastAsia="微软雅黑"/>
          <w:b/>
          <w:color w:val="1B3A5C"/>
          <w:sz w:val="24"/>
        </w:rPr>
        <w:t>2.2 威刘精准预报</w:t>
      </w:r>
    </w:p>
    <w:p>
      <w:pPr>
        <w:spacing w:before="60" w:after="80" w:line="360" w:lineRule="exact"/>
        <w:ind w:firstLine="425"/>
      </w:pPr>
      <w:r>
        <w:rPr>
          <w:rFonts w:ascii="仿宋" w:hAnsi="仿宋" w:eastAsia="仿宋"/>
          <w:b w:val="0"/>
          <w:color w:val="333333"/>
          <w:sz w:val="21"/>
        </w:rPr>
        <w:t>暂无精准预报数据。</w:t>
      </w:r>
    </w:p>
    <w:p>
      <w:pPr>
        <w:spacing w:before="200" w:after="120"/>
        <w:jc w:val="left"/>
        <w:pBdr>
          <w:bottom w:val="single" w:sz="4" w:space="1" w:color="BBBBBB"/>
        </w:pBdr>
      </w:pPr>
      <w:r>
        <w:rPr>
          <w:rFonts w:ascii="微软雅黑" w:hAnsi="微软雅黑" w:eastAsia="微软雅黑"/>
          <w:b/>
          <w:color w:val="1B3A5C"/>
          <w:sz w:val="24"/>
        </w:rPr>
        <w:t>2.3 气象合规性判定</w:t>
      </w:r>
    </w:p>
    <w:p>
      <w:pPr>
        <w:spacing w:before="40" w:after="40" w:line="360" w:lineRule="exact"/>
        <w:ind w:firstLine="420"/>
      </w:pPr>
      <w:r>
        <w:rPr>
          <w:rFonts w:ascii="仿宋" w:hAnsi="仿宋" w:eastAsia="仿宋"/>
          <w:b w:val="0"/>
          <w:color w:val="333333"/>
          <w:sz w:val="20"/>
        </w:rPr>
        <w:t>重点海域最大风力 5 级（阵风 5 级），判定：低风险，管控级别：正常通航。常规巡查，关注浪涌叠加效应。</w:t>
      </w:r>
    </w:p>
    <w:p>
      <w:pPr>
        <w:spacing w:before="40" w:after="40" w:line="360" w:lineRule="exact"/>
        <w:ind w:firstLine="420"/>
      </w:pPr>
      <w:r>
        <w:rPr>
          <w:rFonts w:ascii="仿宋" w:hAnsi="仿宋" w:eastAsia="仿宋"/>
          <w:b w:val="0"/>
          <w:color w:val="333333"/>
          <w:sz w:val="20"/>
        </w:rPr>
        <w:t>客运企业应落实主体责任，加强值班守望，确保航行安全。</w:t>
      </w:r>
    </w:p>
    <w:p>
      <w:pPr>
        <w:spacing w:before="280" w:after="120"/>
        <w:jc w:val="left"/>
        <w:pBdr>
          <w:bottom w:val="single" w:sz="8" w:space="2" w:color="1B3A5C"/>
        </w:pBdr>
      </w:pPr>
      <w:r>
        <w:rPr>
          <w:rFonts w:ascii="微软雅黑" w:hAnsi="微软雅黑" w:eastAsia="微软雅黑"/>
          <w:b/>
          <w:color w:val="1B3A5C"/>
          <w:sz w:val="28"/>
        </w:rPr>
        <w:t>三、客运运营分析</w:t>
      </w:r>
    </w:p>
    <w:p>
      <w:pPr>
        <w:spacing w:before="200" w:after="120"/>
        <w:jc w:val="left"/>
        <w:pBdr>
          <w:bottom w:val="single" w:sz="4" w:space="1" w:color="BBBBBB"/>
        </w:pBdr>
      </w:pPr>
      <w:r>
        <w:rPr>
          <w:rFonts w:ascii="微软雅黑" w:hAnsi="微软雅黑" w:eastAsia="微软雅黑"/>
          <w:b/>
          <w:color w:val="1B3A5C"/>
          <w:sz w:val="24"/>
        </w:rPr>
        <w:t>3.1 七日趋势图</w:t>
      </w:r>
    </w:p>
    <w:p>
      <w:pPr>
        <w:jc w:val="center"/>
      </w:pPr>
      <w:r>
        <w:drawing>
          <wp:inline xmlns:a="http://schemas.openxmlformats.org/drawingml/2006/main" xmlns:pic="http://schemas.openxmlformats.org/drawingml/2006/picture">
            <wp:extent cx="5760000" cy="2841081"/>
            <wp:docPr id="1" name="Picture 1"/>
            <wp:cNvGraphicFramePr>
              <a:graphicFrameLocks noChangeAspect="1"/>
            </wp:cNvGraphicFramePr>
            <a:graphic>
              <a:graphicData uri="http://schemas.openxmlformats.org/drawingml/2006/picture">
                <pic:pic>
                  <pic:nvPicPr>
                    <pic:cNvPr id="0" name="tmptwhjx6h5.png"/>
                    <pic:cNvPicPr/>
                  </pic:nvPicPr>
                  <pic:blipFill>
                    <a:blip r:embed="rId10"/>
                    <a:stretch>
                      <a:fillRect/>
                    </a:stretch>
                  </pic:blipFill>
                  <pic:spPr>
                    <a:xfrm>
                      <a:off x="0" y="0"/>
                      <a:ext cx="5760000" cy="2841081"/>
                    </a:xfrm>
                    <a:prstGeom prst="rect"/>
                  </pic:spPr>
                </pic:pic>
              </a:graphicData>
            </a:graphic>
          </wp:inline>
        </w:drawing>
      </w:r>
    </w:p>
    <w:tbl>
      <w:tblPr>
        <w:tblW w:type="auto" w:w="0"/>
        <w:jc w:val="center"/>
        <w:tblLook w:firstColumn="1" w:firstRow="1" w:lastColumn="0" w:lastRow="0" w:noHBand="0" w:noVBand="1" w:val="04A0"/>
        <w:tblBorders>
          <w:top w:val="single" w:sz="6" w:space="0" w:color="1B3A5C"/>
          <w:left w:val="single" w:sz="6" w:space="0" w:color="1B3A5C"/>
          <w:bottom w:val="single" w:sz="6" w:space="0" w:color="1B3A5C"/>
          <w:right w:val="single" w:sz="6" w:space="0" w:color="1B3A5C"/>
          <w:insideH w:val="single" w:sz="2" w:space="0" w:color="BBBBBB"/>
          <w:insideV w:val="single" w:sz="2" w:space="0" w:color="BBBBBB"/>
        </w:tblBorders>
      </w:tblPr>
      <w:tblGrid>
        <w:gridCol w:w="2771"/>
        <w:gridCol w:w="2771"/>
        <w:gridCol w:w="2771"/>
      </w:tblGrid>
      <w:tr>
        <w:tc>
          <w:tcPr>
            <w:tcW w:type="dxa" w:w="2268"/>
            <w:shd w:fill="1B3A5C"/>
          </w:tcPr>
          <w:p>
            <w:pPr>
              <w:jc w:val="center"/>
            </w:pPr>
            <w:r/>
            <w:r>
              <w:rPr>
                <w:rFonts w:ascii="微软雅黑" w:hAnsi="微软雅黑" w:eastAsia="微软雅黑"/>
                <w:b/>
                <w:color w:val="FFFFFF"/>
                <w:sz w:val="20"/>
              </w:rPr>
              <w:t>日期</w:t>
            </w:r>
          </w:p>
        </w:tc>
        <w:tc>
          <w:tcPr>
            <w:tcW w:type="dxa" w:w="2268"/>
            <w:shd w:fill="1B3A5C"/>
          </w:tcPr>
          <w:p>
            <w:pPr>
              <w:jc w:val="center"/>
            </w:pPr>
            <w:r/>
            <w:r>
              <w:rPr>
                <w:rFonts w:ascii="微软雅黑" w:hAnsi="微软雅黑" w:eastAsia="微软雅黑"/>
                <w:b/>
                <w:color w:val="FFFFFF"/>
                <w:sz w:val="20"/>
              </w:rPr>
              <w:t>航次</w:t>
            </w:r>
          </w:p>
        </w:tc>
        <w:tc>
          <w:tcPr>
            <w:tcW w:type="dxa" w:w="2268"/>
            <w:shd w:fill="1B3A5C"/>
          </w:tcPr>
          <w:p>
            <w:pPr>
              <w:jc w:val="center"/>
            </w:pPr>
            <w:r/>
            <w:r>
              <w:rPr>
                <w:rFonts w:ascii="微软雅黑" w:hAnsi="微软雅黑" w:eastAsia="微软雅黑"/>
                <w:b/>
                <w:color w:val="FFFFFF"/>
                <w:sz w:val="20"/>
              </w:rPr>
              <w:t>客流(人)</w:t>
            </w:r>
          </w:p>
        </w:tc>
      </w:tr>
      <w:tr>
        <w:tc>
          <w:tcPr>
            <w:tcW w:type="dxa" w:w="2268"/>
          </w:tcPr>
          <w:p>
            <w:pPr>
              <w:jc w:val="center"/>
            </w:pPr>
            <w:r/>
            <w:r>
              <w:rPr>
                <w:rFonts w:ascii="仿宋" w:hAnsi="仿宋" w:eastAsia="仿宋"/>
                <w:b w:val="0"/>
                <w:color w:val="333333"/>
                <w:sz w:val="19"/>
              </w:rPr>
              <w:t>09/21</w:t>
            </w:r>
          </w:p>
        </w:tc>
        <w:tc>
          <w:tcPr>
            <w:tcW w:type="dxa" w:w="2268"/>
          </w:tcPr>
          <w:p>
            <w:pPr>
              <w:jc w:val="center"/>
            </w:pPr>
            <w:r/>
            <w:r>
              <w:rPr>
                <w:rFonts w:ascii="仿宋" w:hAnsi="仿宋" w:eastAsia="仿宋"/>
                <w:b w:val="0"/>
                <w:color w:val="333333"/>
                <w:sz w:val="19"/>
              </w:rPr>
              <w:t>1064</w:t>
            </w:r>
          </w:p>
        </w:tc>
        <w:tc>
          <w:tcPr>
            <w:tcW w:type="dxa" w:w="2268"/>
          </w:tcPr>
          <w:p>
            <w:pPr>
              <w:jc w:val="center"/>
            </w:pPr>
            <w:r/>
            <w:r>
              <w:rPr>
                <w:rFonts w:ascii="仿宋" w:hAnsi="仿宋" w:eastAsia="仿宋"/>
                <w:b w:val="0"/>
                <w:color w:val="333333"/>
                <w:sz w:val="19"/>
              </w:rPr>
              <w:t>124522</w:t>
            </w:r>
          </w:p>
        </w:tc>
      </w:tr>
      <w:tr>
        <w:tc>
          <w:tcPr>
            <w:tcW w:type="dxa" w:w="2268"/>
            <w:shd w:fill="E8F0FE"/>
          </w:tcPr>
          <w:p>
            <w:pPr>
              <w:jc w:val="center"/>
            </w:pPr>
            <w:r/>
            <w:r>
              <w:rPr>
                <w:rFonts w:ascii="仿宋" w:hAnsi="仿宋" w:eastAsia="仿宋"/>
                <w:b w:val="0"/>
                <w:color w:val="333333"/>
                <w:sz w:val="19"/>
              </w:rPr>
              <w:t>09/22</w:t>
            </w:r>
          </w:p>
        </w:tc>
        <w:tc>
          <w:tcPr>
            <w:tcW w:type="dxa" w:w="2268"/>
            <w:shd w:fill="E8F0FE"/>
          </w:tcPr>
          <w:p>
            <w:pPr>
              <w:jc w:val="center"/>
            </w:pPr>
            <w:r/>
            <w:r>
              <w:rPr>
                <w:rFonts w:ascii="仿宋" w:hAnsi="仿宋" w:eastAsia="仿宋"/>
                <w:b w:val="0"/>
                <w:color w:val="333333"/>
                <w:sz w:val="19"/>
              </w:rPr>
              <w:t>1135</w:t>
            </w:r>
          </w:p>
        </w:tc>
        <w:tc>
          <w:tcPr>
            <w:tcW w:type="dxa" w:w="2268"/>
            <w:shd w:fill="E8F0FE"/>
          </w:tcPr>
          <w:p>
            <w:pPr>
              <w:jc w:val="center"/>
            </w:pPr>
            <w:r/>
            <w:r>
              <w:rPr>
                <w:rFonts w:ascii="仿宋" w:hAnsi="仿宋" w:eastAsia="仿宋"/>
                <w:b w:val="0"/>
                <w:color w:val="333333"/>
                <w:sz w:val="19"/>
              </w:rPr>
              <w:t>137131</w:t>
            </w:r>
          </w:p>
        </w:tc>
      </w:tr>
      <w:tr>
        <w:tc>
          <w:tcPr>
            <w:tcW w:type="dxa" w:w="2268"/>
          </w:tcPr>
          <w:p>
            <w:pPr>
              <w:jc w:val="center"/>
            </w:pPr>
            <w:r/>
            <w:r>
              <w:rPr>
                <w:rFonts w:ascii="仿宋" w:hAnsi="仿宋" w:eastAsia="仿宋"/>
                <w:b w:val="0"/>
                <w:color w:val="333333"/>
                <w:sz w:val="19"/>
              </w:rPr>
              <w:t>09/23</w:t>
            </w:r>
          </w:p>
        </w:tc>
        <w:tc>
          <w:tcPr>
            <w:tcW w:type="dxa" w:w="2268"/>
          </w:tcPr>
          <w:p>
            <w:pPr>
              <w:jc w:val="center"/>
            </w:pPr>
            <w:r/>
            <w:r>
              <w:rPr>
                <w:rFonts w:ascii="仿宋" w:hAnsi="仿宋" w:eastAsia="仿宋"/>
                <w:b w:val="0"/>
                <w:color w:val="333333"/>
                <w:sz w:val="19"/>
              </w:rPr>
              <w:t>1074</w:t>
            </w:r>
          </w:p>
        </w:tc>
        <w:tc>
          <w:tcPr>
            <w:tcW w:type="dxa" w:w="2268"/>
          </w:tcPr>
          <w:p>
            <w:pPr>
              <w:jc w:val="center"/>
            </w:pPr>
            <w:r/>
            <w:r>
              <w:rPr>
                <w:rFonts w:ascii="仿宋" w:hAnsi="仿宋" w:eastAsia="仿宋"/>
                <w:b w:val="0"/>
                <w:color w:val="333333"/>
                <w:sz w:val="19"/>
              </w:rPr>
              <w:t>136982</w:t>
            </w:r>
          </w:p>
        </w:tc>
      </w:tr>
      <w:tr>
        <w:tc>
          <w:tcPr>
            <w:tcW w:type="dxa" w:w="2268"/>
            <w:shd w:fill="E8F0FE"/>
          </w:tcPr>
          <w:p>
            <w:pPr>
              <w:jc w:val="center"/>
            </w:pPr>
            <w:r/>
            <w:r>
              <w:rPr>
                <w:rFonts w:ascii="仿宋" w:hAnsi="仿宋" w:eastAsia="仿宋"/>
                <w:b w:val="0"/>
                <w:color w:val="333333"/>
                <w:sz w:val="19"/>
              </w:rPr>
              <w:t>09/24</w:t>
            </w:r>
          </w:p>
        </w:tc>
        <w:tc>
          <w:tcPr>
            <w:tcW w:type="dxa" w:w="2268"/>
            <w:shd w:fill="E8F0FE"/>
          </w:tcPr>
          <w:p>
            <w:pPr>
              <w:jc w:val="center"/>
            </w:pPr>
            <w:r/>
            <w:r>
              <w:rPr>
                <w:rFonts w:ascii="仿宋" w:hAnsi="仿宋" w:eastAsia="仿宋"/>
                <w:b w:val="0"/>
                <w:color w:val="333333"/>
                <w:sz w:val="19"/>
              </w:rPr>
              <w:t>1048</w:t>
            </w:r>
          </w:p>
        </w:tc>
        <w:tc>
          <w:tcPr>
            <w:tcW w:type="dxa" w:w="2268"/>
            <w:shd w:fill="E8F0FE"/>
          </w:tcPr>
          <w:p>
            <w:pPr>
              <w:jc w:val="center"/>
            </w:pPr>
            <w:r/>
            <w:r>
              <w:rPr>
                <w:rFonts w:ascii="仿宋" w:hAnsi="仿宋" w:eastAsia="仿宋"/>
                <w:b w:val="0"/>
                <w:color w:val="333333"/>
                <w:sz w:val="19"/>
              </w:rPr>
              <w:t>153662</w:t>
            </w:r>
          </w:p>
        </w:tc>
      </w:tr>
      <w:tr>
        <w:tc>
          <w:tcPr>
            <w:tcW w:type="dxa" w:w="2268"/>
          </w:tcPr>
          <w:p>
            <w:pPr>
              <w:jc w:val="center"/>
            </w:pPr>
            <w:r/>
            <w:r>
              <w:rPr>
                <w:rFonts w:ascii="仿宋" w:hAnsi="仿宋" w:eastAsia="仿宋"/>
                <w:b w:val="0"/>
                <w:color w:val="333333"/>
                <w:sz w:val="19"/>
              </w:rPr>
              <w:t>09/25</w:t>
            </w:r>
          </w:p>
        </w:tc>
        <w:tc>
          <w:tcPr>
            <w:tcW w:type="dxa" w:w="2268"/>
          </w:tcPr>
          <w:p>
            <w:pPr>
              <w:jc w:val="center"/>
            </w:pPr>
            <w:r/>
            <w:r>
              <w:rPr>
                <w:rFonts w:ascii="仿宋" w:hAnsi="仿宋" w:eastAsia="仿宋"/>
                <w:b w:val="0"/>
                <w:color w:val="333333"/>
                <w:sz w:val="19"/>
              </w:rPr>
              <w:t>979</w:t>
            </w:r>
          </w:p>
        </w:tc>
        <w:tc>
          <w:tcPr>
            <w:tcW w:type="dxa" w:w="2268"/>
          </w:tcPr>
          <w:p>
            <w:pPr>
              <w:jc w:val="center"/>
            </w:pPr>
            <w:r/>
            <w:r>
              <w:rPr>
                <w:rFonts w:ascii="仿宋" w:hAnsi="仿宋" w:eastAsia="仿宋"/>
                <w:b w:val="0"/>
                <w:color w:val="333333"/>
                <w:sz w:val="19"/>
              </w:rPr>
              <w:t>135025</w:t>
            </w:r>
          </w:p>
        </w:tc>
      </w:tr>
      <w:tr>
        <w:tc>
          <w:tcPr>
            <w:tcW w:type="dxa" w:w="2268"/>
            <w:shd w:fill="E8F0FE"/>
          </w:tcPr>
          <w:p>
            <w:pPr>
              <w:jc w:val="center"/>
            </w:pPr>
            <w:r/>
            <w:r>
              <w:rPr>
                <w:rFonts w:ascii="仿宋" w:hAnsi="仿宋" w:eastAsia="仿宋"/>
                <w:b w:val="0"/>
                <w:color w:val="333333"/>
                <w:sz w:val="19"/>
              </w:rPr>
              <w:t>09/26</w:t>
            </w:r>
          </w:p>
        </w:tc>
        <w:tc>
          <w:tcPr>
            <w:tcW w:type="dxa" w:w="2268"/>
            <w:shd w:fill="E8F0FE"/>
          </w:tcPr>
          <w:p>
            <w:pPr>
              <w:jc w:val="center"/>
            </w:pPr>
            <w:r/>
            <w:r>
              <w:rPr>
                <w:rFonts w:ascii="仿宋" w:hAnsi="仿宋" w:eastAsia="仿宋"/>
                <w:b w:val="0"/>
                <w:color w:val="333333"/>
                <w:sz w:val="19"/>
              </w:rPr>
              <w:t>985</w:t>
            </w:r>
          </w:p>
        </w:tc>
        <w:tc>
          <w:tcPr>
            <w:tcW w:type="dxa" w:w="2268"/>
            <w:shd w:fill="E8F0FE"/>
          </w:tcPr>
          <w:p>
            <w:pPr>
              <w:jc w:val="center"/>
            </w:pPr>
            <w:r/>
            <w:r>
              <w:rPr>
                <w:rFonts w:ascii="仿宋" w:hAnsi="仿宋" w:eastAsia="仿宋"/>
                <w:b w:val="0"/>
                <w:color w:val="333333"/>
                <w:sz w:val="19"/>
              </w:rPr>
              <w:t>149816</w:t>
            </w:r>
          </w:p>
        </w:tc>
      </w:tr>
      <w:tr>
        <w:tc>
          <w:tcPr>
            <w:tcW w:type="dxa" w:w="2268"/>
          </w:tcPr>
          <w:p>
            <w:pPr>
              <w:jc w:val="center"/>
            </w:pPr>
            <w:r/>
            <w:r>
              <w:rPr>
                <w:rFonts w:ascii="仿宋" w:hAnsi="仿宋" w:eastAsia="仿宋"/>
                <w:b w:val="0"/>
                <w:color w:val="333333"/>
                <w:sz w:val="19"/>
              </w:rPr>
              <w:t>09/27</w:t>
            </w:r>
          </w:p>
        </w:tc>
        <w:tc>
          <w:tcPr>
            <w:tcW w:type="dxa" w:w="2268"/>
          </w:tcPr>
          <w:p>
            <w:pPr>
              <w:jc w:val="center"/>
            </w:pPr>
            <w:r/>
            <w:r>
              <w:rPr>
                <w:rFonts w:ascii="仿宋" w:hAnsi="仿宋" w:eastAsia="仿宋"/>
                <w:b w:val="0"/>
                <w:color w:val="333333"/>
                <w:sz w:val="19"/>
              </w:rPr>
              <w:t>1257</w:t>
            </w:r>
          </w:p>
        </w:tc>
        <w:tc>
          <w:tcPr>
            <w:tcW w:type="dxa" w:w="2268"/>
          </w:tcPr>
          <w:p>
            <w:pPr>
              <w:jc w:val="center"/>
            </w:pPr>
            <w:r/>
            <w:r>
              <w:rPr>
                <w:rFonts w:ascii="仿宋" w:hAnsi="仿宋" w:eastAsia="仿宋"/>
                <w:b w:val="0"/>
                <w:color w:val="333333"/>
                <w:sz w:val="19"/>
              </w:rPr>
              <w:t>140737</w:t>
            </w:r>
          </w:p>
        </w:tc>
      </w:tr>
    </w:tbl>
    <w:p>
      <w:pPr>
        <w:spacing w:before="200" w:after="120"/>
        <w:jc w:val="left"/>
        <w:pBdr>
          <w:bottom w:val="single" w:sz="4" w:space="1" w:color="BBBBBB"/>
        </w:pBdr>
      </w:pPr>
      <w:r>
        <w:rPr>
          <w:rFonts w:ascii="微软雅黑" w:hAnsi="微软雅黑" w:eastAsia="微软雅黑"/>
          <w:b/>
          <w:color w:val="1B3A5C"/>
          <w:sz w:val="24"/>
        </w:rPr>
        <w:t>3.2 区域分布</w:t>
      </w:r>
    </w:p>
    <w:tbl>
      <w:tblPr>
        <w:tblW w:type="auto" w:w="0"/>
        <w:jc w:val="center"/>
        <w:tblLook w:firstColumn="1" w:firstRow="1" w:lastColumn="0" w:lastRow="0" w:noHBand="0" w:noVBand="1" w:val="04A0"/>
        <w:tblBorders>
          <w:top w:val="single" w:sz="6" w:space="0" w:color="1B3A5C"/>
          <w:left w:val="single" w:sz="6" w:space="0" w:color="1B3A5C"/>
          <w:bottom w:val="single" w:sz="6" w:space="0" w:color="1B3A5C"/>
          <w:right w:val="single" w:sz="6" w:space="0" w:color="1B3A5C"/>
          <w:insideH w:val="single" w:sz="2" w:space="0" w:color="BBBBBB"/>
          <w:insideV w:val="single" w:sz="2" w:space="0" w:color="BBBBBB"/>
        </w:tblBorders>
      </w:tblPr>
      <w:tblGrid>
        <w:gridCol w:w="2078"/>
        <w:gridCol w:w="2078"/>
        <w:gridCol w:w="2078"/>
        <w:gridCol w:w="2078"/>
      </w:tblGrid>
      <w:tr>
        <w:tc>
          <w:tcPr>
            <w:tcW w:type="dxa" w:w="2268"/>
            <w:shd w:fill="1B3A5C"/>
          </w:tcPr>
          <w:p>
            <w:pPr>
              <w:jc w:val="center"/>
            </w:pPr>
            <w:r/>
            <w:r>
              <w:rPr>
                <w:rFonts w:ascii="微软雅黑" w:hAnsi="微软雅黑" w:eastAsia="微软雅黑"/>
                <w:b/>
                <w:color w:val="FFFFFF"/>
                <w:sz w:val="20"/>
              </w:rPr>
              <w:t>区域</w:t>
            </w:r>
          </w:p>
        </w:tc>
        <w:tc>
          <w:tcPr>
            <w:tcW w:type="dxa" w:w="1701"/>
            <w:shd w:fill="1B3A5C"/>
          </w:tcPr>
          <w:p>
            <w:pPr>
              <w:jc w:val="center"/>
            </w:pPr>
            <w:r/>
            <w:r>
              <w:rPr>
                <w:rFonts w:ascii="微软雅黑" w:hAnsi="微软雅黑" w:eastAsia="微软雅黑"/>
                <w:b/>
                <w:color w:val="FFFFFF"/>
                <w:sz w:val="20"/>
              </w:rPr>
              <w:t>航次</w:t>
            </w:r>
          </w:p>
        </w:tc>
        <w:tc>
          <w:tcPr>
            <w:tcW w:type="dxa" w:w="1701"/>
            <w:shd w:fill="1B3A5C"/>
          </w:tcPr>
          <w:p>
            <w:pPr>
              <w:jc w:val="center"/>
            </w:pPr>
            <w:r/>
            <w:r>
              <w:rPr>
                <w:rFonts w:ascii="微软雅黑" w:hAnsi="微软雅黑" w:eastAsia="微软雅黑"/>
                <w:b/>
                <w:color w:val="FFFFFF"/>
                <w:sz w:val="20"/>
              </w:rPr>
              <w:t>旅客</w:t>
            </w:r>
          </w:p>
        </w:tc>
        <w:tc>
          <w:tcPr>
            <w:tcW w:type="dxa" w:w="1701"/>
            <w:shd w:fill="1B3A5C"/>
          </w:tcPr>
          <w:p>
            <w:pPr>
              <w:jc w:val="center"/>
            </w:pPr>
            <w:r/>
            <w:r>
              <w:rPr>
                <w:rFonts w:ascii="微软雅黑" w:hAnsi="微软雅黑" w:eastAsia="微软雅黑"/>
                <w:b/>
                <w:color w:val="FFFFFF"/>
                <w:sz w:val="20"/>
              </w:rPr>
              <w:t>占比</w:t>
            </w:r>
          </w:p>
        </w:tc>
      </w:tr>
      <w:tr>
        <w:tc>
          <w:tcPr>
            <w:tcW w:type="dxa" w:w="2268"/>
          </w:tcPr>
          <w:p>
            <w:pPr>
              <w:jc w:val="center"/>
            </w:pPr>
            <w:r/>
            <w:r>
              <w:rPr>
                <w:rFonts w:ascii="仿宋" w:hAnsi="仿宋" w:eastAsia="仿宋"/>
                <w:b w:val="0"/>
                <w:color w:val="333333"/>
                <w:sz w:val="19"/>
              </w:rPr>
              <w:t>侨乡</w:t>
            </w:r>
          </w:p>
        </w:tc>
        <w:tc>
          <w:tcPr>
            <w:tcW w:type="dxa" w:w="1701"/>
          </w:tcPr>
          <w:p>
            <w:pPr>
              <w:jc w:val="center"/>
            </w:pPr>
            <w:r/>
            <w:r>
              <w:rPr>
                <w:rFonts w:ascii="仿宋" w:hAnsi="仿宋" w:eastAsia="仿宋"/>
                <w:b w:val="0"/>
                <w:color w:val="333333"/>
                <w:sz w:val="19"/>
              </w:rPr>
              <w:t>27</w:t>
            </w:r>
          </w:p>
        </w:tc>
        <w:tc>
          <w:tcPr>
            <w:tcW w:type="dxa" w:w="1701"/>
          </w:tcPr>
          <w:p>
            <w:pPr>
              <w:jc w:val="center"/>
            </w:pPr>
            <w:r/>
            <w:r>
              <w:rPr>
                <w:rFonts w:ascii="仿宋" w:hAnsi="仿宋" w:eastAsia="仿宋"/>
                <w:b w:val="0"/>
                <w:color w:val="333333"/>
                <w:sz w:val="19"/>
              </w:rPr>
              <w:t>5893</w:t>
            </w:r>
          </w:p>
        </w:tc>
        <w:tc>
          <w:tcPr>
            <w:tcW w:type="dxa" w:w="1701"/>
          </w:tcPr>
          <w:p>
            <w:pPr>
              <w:jc w:val="center"/>
            </w:pPr>
            <w:r/>
            <w:r>
              <w:rPr>
                <w:rFonts w:ascii="仿宋" w:hAnsi="仿宋" w:eastAsia="仿宋"/>
                <w:b w:val="0"/>
                <w:color w:val="333333"/>
                <w:sz w:val="19"/>
              </w:rPr>
              <w:t>2.1%</w:t>
            </w:r>
          </w:p>
        </w:tc>
      </w:tr>
      <w:tr>
        <w:tc>
          <w:tcPr>
            <w:tcW w:type="dxa" w:w="2268"/>
            <w:shd w:fill="E8F0FE"/>
          </w:tcPr>
          <w:p>
            <w:pPr>
              <w:jc w:val="center"/>
            </w:pPr>
            <w:r/>
            <w:r>
              <w:rPr>
                <w:rFonts w:ascii="仿宋" w:hAnsi="仿宋" w:eastAsia="仿宋"/>
                <w:b w:val="0"/>
                <w:color w:val="333333"/>
                <w:sz w:val="19"/>
              </w:rPr>
              <w:t>威刘</w:t>
            </w:r>
          </w:p>
        </w:tc>
        <w:tc>
          <w:tcPr>
            <w:tcW w:type="dxa" w:w="1701"/>
            <w:shd w:fill="E8F0FE"/>
          </w:tcPr>
          <w:p>
            <w:pPr>
              <w:jc w:val="center"/>
            </w:pPr>
            <w:r/>
            <w:r>
              <w:rPr>
                <w:rFonts w:ascii="仿宋" w:hAnsi="仿宋" w:eastAsia="仿宋"/>
                <w:b w:val="0"/>
                <w:color w:val="333333"/>
                <w:sz w:val="19"/>
              </w:rPr>
              <w:t>854</w:t>
            </w:r>
          </w:p>
        </w:tc>
        <w:tc>
          <w:tcPr>
            <w:tcW w:type="dxa" w:w="1701"/>
            <w:shd w:fill="E8F0FE"/>
          </w:tcPr>
          <w:p>
            <w:pPr>
              <w:jc w:val="center"/>
            </w:pPr>
            <w:r/>
            <w:r>
              <w:rPr>
                <w:rFonts w:ascii="仿宋" w:hAnsi="仿宋" w:eastAsia="仿宋"/>
                <w:b w:val="0"/>
                <w:color w:val="333333"/>
                <w:sz w:val="19"/>
              </w:rPr>
              <w:t>115198</w:t>
            </w:r>
          </w:p>
        </w:tc>
        <w:tc>
          <w:tcPr>
            <w:tcW w:type="dxa" w:w="1701"/>
            <w:shd w:fill="E8F0FE"/>
          </w:tcPr>
          <w:p>
            <w:pPr>
              <w:jc w:val="center"/>
            </w:pPr>
            <w:r/>
            <w:r>
              <w:rPr>
                <w:rFonts w:ascii="仿宋" w:hAnsi="仿宋" w:eastAsia="仿宋"/>
                <w:b w:val="0"/>
                <w:color w:val="333333"/>
                <w:sz w:val="19"/>
              </w:rPr>
              <w:t>67.9%</w:t>
            </w:r>
          </w:p>
        </w:tc>
      </w:tr>
      <w:tr>
        <w:tc>
          <w:tcPr>
            <w:tcW w:type="dxa" w:w="2268"/>
          </w:tcPr>
          <w:p>
            <w:pPr>
              <w:jc w:val="center"/>
            </w:pPr>
            <w:r/>
            <w:r>
              <w:rPr>
                <w:rFonts w:ascii="仿宋" w:hAnsi="仿宋" w:eastAsia="仿宋"/>
                <w:b w:val="0"/>
                <w:color w:val="333333"/>
                <w:sz w:val="19"/>
              </w:rPr>
              <w:t>小石岛客船</w:t>
            </w:r>
          </w:p>
        </w:tc>
        <w:tc>
          <w:tcPr>
            <w:tcW w:type="dxa" w:w="1701"/>
          </w:tcPr>
          <w:p>
            <w:pPr>
              <w:jc w:val="center"/>
            </w:pPr>
            <w:r/>
            <w:r>
              <w:rPr>
                <w:rFonts w:ascii="仿宋" w:hAnsi="仿宋" w:eastAsia="仿宋"/>
                <w:b w:val="0"/>
                <w:color w:val="333333"/>
                <w:sz w:val="19"/>
              </w:rPr>
              <w:t>64</w:t>
            </w:r>
          </w:p>
        </w:tc>
        <w:tc>
          <w:tcPr>
            <w:tcW w:type="dxa" w:w="1701"/>
          </w:tcPr>
          <w:p>
            <w:pPr>
              <w:jc w:val="center"/>
            </w:pPr>
            <w:r/>
            <w:r>
              <w:rPr>
                <w:rFonts w:ascii="仿宋" w:hAnsi="仿宋" w:eastAsia="仿宋"/>
                <w:b w:val="0"/>
                <w:color w:val="333333"/>
                <w:sz w:val="19"/>
              </w:rPr>
              <w:t>7324</w:t>
            </w:r>
          </w:p>
        </w:tc>
        <w:tc>
          <w:tcPr>
            <w:tcW w:type="dxa" w:w="1701"/>
          </w:tcPr>
          <w:p>
            <w:pPr>
              <w:jc w:val="center"/>
            </w:pPr>
            <w:r/>
            <w:r>
              <w:rPr>
                <w:rFonts w:ascii="仿宋" w:hAnsi="仿宋" w:eastAsia="仿宋"/>
                <w:b w:val="0"/>
                <w:color w:val="333333"/>
                <w:sz w:val="19"/>
              </w:rPr>
              <w:t>5.1%</w:t>
            </w:r>
          </w:p>
        </w:tc>
      </w:tr>
      <w:tr>
        <w:tc>
          <w:tcPr>
            <w:tcW w:type="dxa" w:w="2268"/>
            <w:shd w:fill="E8F0FE"/>
          </w:tcPr>
          <w:p>
            <w:pPr>
              <w:jc w:val="center"/>
            </w:pPr>
            <w:r/>
            <w:r>
              <w:rPr>
                <w:rFonts w:ascii="仿宋" w:hAnsi="仿宋" w:eastAsia="仿宋"/>
                <w:b w:val="0"/>
                <w:color w:val="333333"/>
                <w:sz w:val="19"/>
              </w:rPr>
              <w:t>小石岛客艇</w:t>
            </w:r>
          </w:p>
        </w:tc>
        <w:tc>
          <w:tcPr>
            <w:tcW w:type="dxa" w:w="1701"/>
            <w:shd w:fill="E8F0FE"/>
          </w:tcPr>
          <w:p>
            <w:pPr>
              <w:jc w:val="center"/>
            </w:pPr>
            <w:r/>
            <w:r>
              <w:rPr>
                <w:rFonts w:ascii="仿宋" w:hAnsi="仿宋" w:eastAsia="仿宋"/>
                <w:b w:val="0"/>
                <w:color w:val="333333"/>
                <w:sz w:val="19"/>
              </w:rPr>
              <w:t>203</w:t>
            </w:r>
          </w:p>
        </w:tc>
        <w:tc>
          <w:tcPr>
            <w:tcW w:type="dxa" w:w="1701"/>
            <w:shd w:fill="E8F0FE"/>
          </w:tcPr>
          <w:p>
            <w:pPr>
              <w:jc w:val="center"/>
            </w:pPr>
            <w:r/>
            <w:r>
              <w:rPr>
                <w:rFonts w:ascii="仿宋" w:hAnsi="仿宋" w:eastAsia="仿宋"/>
                <w:b w:val="0"/>
                <w:color w:val="333333"/>
                <w:sz w:val="19"/>
              </w:rPr>
              <w:t>2430</w:t>
            </w:r>
          </w:p>
        </w:tc>
        <w:tc>
          <w:tcPr>
            <w:tcW w:type="dxa" w:w="1701"/>
            <w:shd w:fill="E8F0FE"/>
          </w:tcPr>
          <w:p>
            <w:pPr>
              <w:jc w:val="center"/>
            </w:pPr>
            <w:r/>
            <w:r>
              <w:rPr>
                <w:rFonts w:ascii="仿宋" w:hAnsi="仿宋" w:eastAsia="仿宋"/>
                <w:b w:val="0"/>
                <w:color w:val="333333"/>
                <w:sz w:val="19"/>
              </w:rPr>
              <w:t>16.1%</w:t>
            </w:r>
          </w:p>
        </w:tc>
      </w:tr>
      <w:tr>
        <w:tc>
          <w:tcPr>
            <w:tcW w:type="dxa" w:w="2268"/>
          </w:tcPr>
          <w:p>
            <w:pPr>
              <w:jc w:val="center"/>
            </w:pPr>
            <w:r/>
            <w:r>
              <w:rPr>
                <w:rFonts w:ascii="仿宋" w:hAnsi="仿宋" w:eastAsia="仿宋"/>
                <w:b w:val="0"/>
                <w:color w:val="333333"/>
                <w:sz w:val="19"/>
              </w:rPr>
              <w:t>游艇</w:t>
            </w:r>
          </w:p>
        </w:tc>
        <w:tc>
          <w:tcPr>
            <w:tcW w:type="dxa" w:w="1701"/>
          </w:tcPr>
          <w:p>
            <w:pPr>
              <w:jc w:val="center"/>
            </w:pPr>
            <w:r/>
            <w:r>
              <w:rPr>
                <w:rFonts w:ascii="仿宋" w:hAnsi="仿宋" w:eastAsia="仿宋"/>
                <w:b w:val="0"/>
                <w:color w:val="333333"/>
                <w:sz w:val="19"/>
              </w:rPr>
              <w:t>66</w:t>
            </w:r>
          </w:p>
        </w:tc>
        <w:tc>
          <w:tcPr>
            <w:tcW w:type="dxa" w:w="1701"/>
          </w:tcPr>
          <w:p>
            <w:pPr>
              <w:jc w:val="center"/>
            </w:pPr>
            <w:r/>
            <w:r>
              <w:rPr>
                <w:rFonts w:ascii="仿宋" w:hAnsi="仿宋" w:eastAsia="仿宋"/>
                <w:b w:val="0"/>
                <w:color w:val="333333"/>
                <w:sz w:val="19"/>
              </w:rPr>
              <w:t>2275</w:t>
            </w:r>
          </w:p>
        </w:tc>
        <w:tc>
          <w:tcPr>
            <w:tcW w:type="dxa" w:w="1701"/>
          </w:tcPr>
          <w:p>
            <w:pPr>
              <w:jc w:val="center"/>
            </w:pPr>
            <w:r/>
            <w:r>
              <w:rPr>
                <w:rFonts w:ascii="仿宋" w:hAnsi="仿宋" w:eastAsia="仿宋"/>
                <w:b w:val="0"/>
                <w:color w:val="333333"/>
                <w:sz w:val="19"/>
              </w:rPr>
              <w:t>5.3%</w:t>
            </w:r>
          </w:p>
        </w:tc>
      </w:tr>
      <w:tr>
        <w:tc>
          <w:tcPr>
            <w:tcW w:type="dxa" w:w="2268"/>
            <w:shd w:fill="E8F0FE"/>
          </w:tcPr>
          <w:p>
            <w:pPr>
              <w:jc w:val="center"/>
            </w:pPr>
            <w:r/>
            <w:r>
              <w:rPr>
                <w:rFonts w:ascii="仿宋" w:hAnsi="仿宋" w:eastAsia="仿宋"/>
                <w:b w:val="0"/>
                <w:color w:val="333333"/>
                <w:sz w:val="19"/>
              </w:rPr>
              <w:t>猫头山</w:t>
            </w:r>
          </w:p>
        </w:tc>
        <w:tc>
          <w:tcPr>
            <w:tcW w:type="dxa" w:w="1701"/>
            <w:shd w:fill="E8F0FE"/>
          </w:tcPr>
          <w:p>
            <w:pPr>
              <w:jc w:val="center"/>
            </w:pPr>
            <w:r/>
            <w:r>
              <w:rPr>
                <w:rFonts w:ascii="仿宋" w:hAnsi="仿宋" w:eastAsia="仿宋"/>
                <w:b w:val="0"/>
                <w:color w:val="333333"/>
                <w:sz w:val="19"/>
              </w:rPr>
              <w:t>17</w:t>
            </w:r>
          </w:p>
        </w:tc>
        <w:tc>
          <w:tcPr>
            <w:tcW w:type="dxa" w:w="1701"/>
            <w:shd w:fill="E8F0FE"/>
          </w:tcPr>
          <w:p>
            <w:pPr>
              <w:jc w:val="center"/>
            </w:pPr>
            <w:r/>
            <w:r>
              <w:rPr>
                <w:rFonts w:ascii="仿宋" w:hAnsi="仿宋" w:eastAsia="仿宋"/>
                <w:b w:val="0"/>
                <w:color w:val="333333"/>
                <w:sz w:val="19"/>
              </w:rPr>
              <w:t>3732</w:t>
            </w:r>
          </w:p>
        </w:tc>
        <w:tc>
          <w:tcPr>
            <w:tcW w:type="dxa" w:w="1701"/>
            <w:shd w:fill="E8F0FE"/>
          </w:tcPr>
          <w:p>
            <w:pPr>
              <w:jc w:val="center"/>
            </w:pPr>
            <w:r/>
            <w:r>
              <w:rPr>
                <w:rFonts w:ascii="仿宋" w:hAnsi="仿宋" w:eastAsia="仿宋"/>
                <w:b w:val="0"/>
                <w:color w:val="333333"/>
                <w:sz w:val="19"/>
              </w:rPr>
              <w:t>1.4%</w:t>
            </w:r>
          </w:p>
        </w:tc>
      </w:tr>
      <w:tr>
        <w:tc>
          <w:tcPr>
            <w:tcW w:type="dxa" w:w="2268"/>
          </w:tcPr>
          <w:p>
            <w:pPr>
              <w:jc w:val="center"/>
            </w:pPr>
            <w:r/>
            <w:r>
              <w:rPr>
                <w:rFonts w:ascii="仿宋" w:hAnsi="仿宋" w:eastAsia="仿宋"/>
                <w:b w:val="0"/>
                <w:color w:val="333333"/>
                <w:sz w:val="19"/>
              </w:rPr>
              <w:t>环岛游</w:t>
            </w:r>
          </w:p>
        </w:tc>
        <w:tc>
          <w:tcPr>
            <w:tcW w:type="dxa" w:w="1701"/>
          </w:tcPr>
          <w:p>
            <w:pPr>
              <w:jc w:val="center"/>
            </w:pPr>
            <w:r/>
            <w:r>
              <w:rPr>
                <w:rFonts w:ascii="仿宋" w:hAnsi="仿宋" w:eastAsia="仿宋"/>
                <w:b w:val="0"/>
                <w:color w:val="333333"/>
                <w:sz w:val="19"/>
              </w:rPr>
              <w:t>26</w:t>
            </w:r>
          </w:p>
        </w:tc>
        <w:tc>
          <w:tcPr>
            <w:tcW w:type="dxa" w:w="1701"/>
          </w:tcPr>
          <w:p>
            <w:pPr>
              <w:jc w:val="center"/>
            </w:pPr>
            <w:r/>
            <w:r>
              <w:rPr>
                <w:rFonts w:ascii="仿宋" w:hAnsi="仿宋" w:eastAsia="仿宋"/>
                <w:b w:val="0"/>
                <w:color w:val="333333"/>
                <w:sz w:val="19"/>
              </w:rPr>
              <w:t>3885</w:t>
            </w:r>
          </w:p>
        </w:tc>
        <w:tc>
          <w:tcPr>
            <w:tcW w:type="dxa" w:w="1701"/>
          </w:tcPr>
          <w:p>
            <w:pPr>
              <w:jc w:val="center"/>
            </w:pPr>
            <w:r/>
            <w:r>
              <w:rPr>
                <w:rFonts w:ascii="仿宋" w:hAnsi="仿宋" w:eastAsia="仿宋"/>
                <w:b w:val="0"/>
                <w:color w:val="333333"/>
                <w:sz w:val="19"/>
              </w:rPr>
              <w:t>2.1%</w:t>
            </w:r>
          </w:p>
        </w:tc>
      </w:tr>
    </w:tbl>
    <w:p>
      <w:pPr>
        <w:jc w:val="center"/>
      </w:pPr>
      <w:r>
        <w:drawing>
          <wp:inline xmlns:a="http://schemas.openxmlformats.org/drawingml/2006/main" xmlns:pic="http://schemas.openxmlformats.org/drawingml/2006/picture">
            <wp:extent cx="4320000" cy="4217600"/>
            <wp:docPr id="2" name="Picture 2"/>
            <wp:cNvGraphicFramePr>
              <a:graphicFrameLocks noChangeAspect="1"/>
            </wp:cNvGraphicFramePr>
            <a:graphic>
              <a:graphicData uri="http://schemas.openxmlformats.org/drawingml/2006/picture">
                <pic:pic>
                  <pic:nvPicPr>
                    <pic:cNvPr id="0" name="tmpl7hvw7le.png"/>
                    <pic:cNvPicPr/>
                  </pic:nvPicPr>
                  <pic:blipFill>
                    <a:blip r:embed="rId11"/>
                    <a:stretch>
                      <a:fillRect/>
                    </a:stretch>
                  </pic:blipFill>
                  <pic:spPr>
                    <a:xfrm>
                      <a:off x="0" y="0"/>
                      <a:ext cx="4320000" cy="4217600"/>
                    </a:xfrm>
                    <a:prstGeom prst="rect"/>
                  </pic:spPr>
                </pic:pic>
              </a:graphicData>
            </a:graphic>
          </wp:inline>
        </w:drawing>
      </w:r>
    </w:p>
    <w:p>
      <w:pPr>
        <w:spacing w:before="60" w:after="80" w:line="360" w:lineRule="exact"/>
        <w:ind w:firstLine="425"/>
      </w:pPr>
      <w:r>
        <w:rPr>
          <w:rFonts w:ascii="仿宋" w:hAnsi="仿宋" w:eastAsia="仿宋"/>
          <w:b w:val="0"/>
          <w:color w:val="333333"/>
          <w:sz w:val="21"/>
        </w:rPr>
        <w:t>近三日客流呈上升趋势，7日均值航次1077次、客流139696人次。峰值出现在09/24（153662人次），谷值出现在09/21（124522人次）。当日客流主要集中在威刘，占总航次67.9%。</w:t>
      </w:r>
    </w:p>
    <w:p>
      <w:pPr>
        <w:spacing w:before="280" w:after="120"/>
        <w:jc w:val="left"/>
        <w:pBdr>
          <w:bottom w:val="single" w:sz="8" w:space="2" w:color="1B3A5C"/>
        </w:pBdr>
      </w:pPr>
      <w:r>
        <w:rPr>
          <w:rFonts w:ascii="微软雅黑" w:hAnsi="微软雅黑" w:eastAsia="微软雅黑"/>
          <w:b/>
          <w:color w:val="1B3A5C"/>
          <w:sz w:val="28"/>
        </w:rPr>
        <w:t>四、客船运行信息</w:t>
      </w:r>
    </w:p>
    <w:p>
      <w:pPr>
        <w:spacing w:before="80"/>
      </w:pPr>
      <w:r>
        <w:rPr>
          <w:rFonts w:ascii="微软雅黑" w:hAnsi="微软雅黑" w:eastAsia="微软雅黑"/>
          <w:b/>
          <w:color w:val="1B3A5C"/>
          <w:sz w:val="22"/>
        </w:rPr>
        <w:t>当日运营客船（共14艘）</w:t>
      </w:r>
    </w:p>
    <w:tbl>
      <w:tblPr>
        <w:tblW w:type="auto" w:w="0"/>
        <w:jc w:val="center"/>
        <w:tblLook w:firstColumn="1" w:firstRow="1" w:lastColumn="0" w:lastRow="0" w:noHBand="0" w:noVBand="1" w:val="04A0"/>
        <w:tblBorders>
          <w:top w:val="single" w:sz="4" w:space="0" w:color="1B3A5C"/>
          <w:left w:val="single" w:sz="4" w:space="0" w:color="1B3A5C"/>
          <w:bottom w:val="single" w:sz="4" w:space="0" w:color="1B3A5C"/>
          <w:right w:val="single" w:sz="4" w:space="0" w:color="1B3A5C"/>
          <w:insideH w:val="single" w:sz="2" w:space="0" w:color="CCCCCC"/>
          <w:insideV w:val="single" w:sz="2" w:space="0" w:color="CCCCCC"/>
        </w:tblBorders>
      </w:tblPr>
      <w:tblGrid>
        <w:gridCol w:w="2078"/>
        <w:gridCol w:w="2078"/>
        <w:gridCol w:w="2078"/>
        <w:gridCol w:w="2078"/>
      </w:tblGrid>
      <w:tr>
        <w:tc>
          <w:tcPr>
            <w:tcW w:type="dxa" w:w="2078"/>
            <w:shd w:fill="E8F0FE"/>
          </w:tcPr>
          <w:p>
            <w:pPr>
              <w:jc w:val="center"/>
            </w:pPr>
            <w:r/>
            <w:r>
              <w:rPr>
                <w:rFonts w:ascii="仿宋" w:hAnsi="仿宋" w:eastAsia="仿宋"/>
                <w:b w:val="0"/>
                <w:color w:val="333333"/>
                <w:sz w:val="20"/>
              </w:rPr>
              <w:t>伟德山</w:t>
            </w:r>
          </w:p>
        </w:tc>
        <w:tc>
          <w:tcPr>
            <w:tcW w:type="dxa" w:w="2078"/>
            <w:shd w:fill="E8F0FE"/>
          </w:tcPr>
          <w:p>
            <w:pPr>
              <w:jc w:val="center"/>
            </w:pPr>
            <w:r/>
            <w:r>
              <w:rPr>
                <w:rFonts w:ascii="仿宋" w:hAnsi="仿宋" w:eastAsia="仿宋"/>
                <w:b w:val="0"/>
                <w:color w:val="333333"/>
                <w:sz w:val="20"/>
              </w:rPr>
              <w:t>威游168</w:t>
            </w:r>
          </w:p>
        </w:tc>
        <w:tc>
          <w:tcPr>
            <w:tcW w:type="dxa" w:w="2078"/>
            <w:shd w:fill="E8F0FE"/>
          </w:tcPr>
          <w:p>
            <w:pPr>
              <w:jc w:val="center"/>
            </w:pPr>
            <w:r/>
            <w:r>
              <w:rPr>
                <w:rFonts w:ascii="仿宋" w:hAnsi="仿宋" w:eastAsia="仿宋"/>
                <w:b w:val="0"/>
                <w:color w:val="333333"/>
                <w:sz w:val="20"/>
              </w:rPr>
              <w:t>威游178</w:t>
            </w:r>
          </w:p>
        </w:tc>
        <w:tc>
          <w:tcPr>
            <w:tcW w:type="dxa" w:w="2078"/>
            <w:shd w:fill="E8F0FE"/>
          </w:tcPr>
          <w:p>
            <w:pPr>
              <w:jc w:val="center"/>
            </w:pPr>
            <w:r/>
            <w:r>
              <w:rPr>
                <w:rFonts w:ascii="仿宋" w:hAnsi="仿宋" w:eastAsia="仿宋"/>
                <w:b w:val="0"/>
                <w:color w:val="333333"/>
                <w:sz w:val="20"/>
              </w:rPr>
              <w:t>里口山</w:t>
            </w:r>
          </w:p>
        </w:tc>
      </w:tr>
      <w:tr>
        <w:tc>
          <w:tcPr>
            <w:tcW w:type="dxa" w:w="2078"/>
          </w:tcPr>
          <w:p>
            <w:pPr>
              <w:jc w:val="center"/>
            </w:pPr>
            <w:r/>
            <w:r>
              <w:rPr>
                <w:rFonts w:ascii="仿宋" w:hAnsi="仿宋" w:eastAsia="仿宋"/>
                <w:b w:val="0"/>
                <w:color w:val="333333"/>
                <w:sz w:val="20"/>
              </w:rPr>
              <w:t>威游188</w:t>
            </w:r>
          </w:p>
        </w:tc>
        <w:tc>
          <w:tcPr>
            <w:tcW w:type="dxa" w:w="2078"/>
          </w:tcPr>
          <w:p>
            <w:pPr>
              <w:jc w:val="center"/>
            </w:pPr>
            <w:r/>
            <w:r>
              <w:rPr>
                <w:rFonts w:ascii="仿宋" w:hAnsi="仿宋" w:eastAsia="仿宋"/>
                <w:b w:val="0"/>
                <w:color w:val="333333"/>
                <w:sz w:val="20"/>
              </w:rPr>
              <w:t>刘公岛</w:t>
            </w:r>
          </w:p>
        </w:tc>
        <w:tc>
          <w:tcPr>
            <w:tcW w:type="dxa" w:w="2078"/>
          </w:tcPr>
          <w:p>
            <w:pPr>
              <w:jc w:val="center"/>
            </w:pPr>
            <w:r/>
            <w:r>
              <w:rPr>
                <w:rFonts w:ascii="仿宋" w:hAnsi="仿宋" w:eastAsia="仿宋"/>
                <w:b w:val="0"/>
                <w:color w:val="333333"/>
                <w:sz w:val="20"/>
              </w:rPr>
              <w:t>旗顶山</w:t>
            </w:r>
          </w:p>
        </w:tc>
        <w:tc>
          <w:tcPr>
            <w:tcW w:type="dxa" w:w="2078"/>
          </w:tcPr>
          <w:p>
            <w:pPr>
              <w:jc w:val="center"/>
            </w:pPr>
            <w:r/>
            <w:r>
              <w:rPr>
                <w:rFonts w:ascii="仿宋" w:hAnsi="仿宋" w:eastAsia="仿宋"/>
                <w:b w:val="0"/>
                <w:color w:val="333333"/>
                <w:sz w:val="20"/>
              </w:rPr>
              <w:t>国安</w:t>
            </w:r>
          </w:p>
        </w:tc>
      </w:tr>
      <w:tr>
        <w:tc>
          <w:tcPr>
            <w:tcW w:type="dxa" w:w="2078"/>
          </w:tcPr>
          <w:p>
            <w:pPr>
              <w:jc w:val="center"/>
            </w:pPr>
            <w:r/>
            <w:r>
              <w:rPr>
                <w:rFonts w:ascii="仿宋" w:hAnsi="仿宋" w:eastAsia="仿宋"/>
                <w:b w:val="0"/>
                <w:color w:val="333333"/>
                <w:sz w:val="20"/>
              </w:rPr>
              <w:t>威景航002</w:t>
            </w:r>
          </w:p>
        </w:tc>
        <w:tc>
          <w:tcPr>
            <w:tcW w:type="dxa" w:w="2078"/>
          </w:tcPr>
          <w:p>
            <w:pPr>
              <w:jc w:val="center"/>
            </w:pPr>
            <w:r/>
            <w:r>
              <w:rPr>
                <w:rFonts w:ascii="仿宋" w:hAnsi="仿宋" w:eastAsia="仿宋"/>
                <w:b w:val="0"/>
                <w:color w:val="333333"/>
                <w:sz w:val="20"/>
              </w:rPr>
              <w:t>文登轮</w:t>
            </w:r>
          </w:p>
        </w:tc>
        <w:tc>
          <w:tcPr>
            <w:tcW w:type="dxa" w:w="2078"/>
          </w:tcPr>
          <w:p>
            <w:pPr>
              <w:jc w:val="center"/>
            </w:pPr>
            <w:r/>
            <w:r>
              <w:rPr>
                <w:rFonts w:ascii="仿宋" w:hAnsi="仿宋" w:eastAsia="仿宋"/>
                <w:b w:val="0"/>
                <w:color w:val="333333"/>
                <w:sz w:val="20"/>
              </w:rPr>
              <w:t>靖子山</w:t>
            </w:r>
          </w:p>
        </w:tc>
        <w:tc>
          <w:tcPr>
            <w:tcW w:type="dxa" w:w="2078"/>
          </w:tcPr>
          <w:p>
            <w:pPr>
              <w:jc w:val="center"/>
            </w:pPr>
            <w:r/>
            <w:r>
              <w:rPr>
                <w:rFonts w:ascii="仿宋" w:hAnsi="仿宋" w:eastAsia="仿宋"/>
                <w:b w:val="0"/>
                <w:color w:val="333333"/>
                <w:sz w:val="20"/>
              </w:rPr>
              <w:t>威游117</w:t>
            </w:r>
          </w:p>
        </w:tc>
      </w:tr>
      <w:tr>
        <w:tc>
          <w:tcPr>
            <w:tcW w:type="dxa" w:w="2078"/>
          </w:tcPr>
          <w:p>
            <w:pPr>
              <w:jc w:val="center"/>
            </w:pPr>
            <w:r/>
            <w:r>
              <w:rPr>
                <w:rFonts w:ascii="仿宋" w:hAnsi="仿宋" w:eastAsia="仿宋"/>
                <w:b w:val="0"/>
                <w:color w:val="333333"/>
                <w:sz w:val="20"/>
              </w:rPr>
              <w:t>东照山</w:t>
            </w:r>
          </w:p>
        </w:tc>
        <w:tc>
          <w:tcPr>
            <w:tcW w:type="dxa" w:w="2078"/>
          </w:tcPr>
          <w:p>
            <w:pPr>
              <w:jc w:val="center"/>
            </w:pPr>
            <w:r/>
            <w:r>
              <w:rPr>
                <w:rFonts w:ascii="仿宋" w:hAnsi="仿宋" w:eastAsia="仿宋"/>
                <w:b w:val="0"/>
                <w:color w:val="333333"/>
                <w:sz w:val="20"/>
              </w:rPr>
              <w:t>正棋山</w:t>
            </w:r>
          </w:p>
        </w:tc>
        <w:tc>
          <w:tcPr>
            <w:tcW w:type="dxa" w:w="2078"/>
          </w:tcPr>
          <w:p/>
        </w:tc>
        <w:tc>
          <w:tcPr>
            <w:tcW w:type="dxa" w:w="2078"/>
          </w:tcPr>
          <w:p/>
        </w:tc>
      </w:tr>
    </w:tbl>
    <w:p>
      <w:pPr>
        <w:spacing w:before="120"/>
      </w:pPr>
      <w:r>
        <w:rPr>
          <w:rFonts w:ascii="微软雅黑" w:hAnsi="微软雅黑" w:eastAsia="微软雅黑"/>
          <w:b/>
          <w:color w:val="1B3A5C"/>
          <w:sz w:val="20"/>
        </w:rPr>
        <w:t>与昨日对比：</w:t>
      </w:r>
      <w:r>
        <w:rPr>
          <w:rFonts w:ascii="仿宋" w:hAnsi="仿宋" w:eastAsia="仿宋"/>
          <w:b w:val="0"/>
          <w:color w:val="339933"/>
          <w:sz w:val="20"/>
        </w:rPr>
        <w:t>新增 刘公岛</w:t>
      </w:r>
    </w:p>
    <w:p>
      <w:pPr>
        <w:spacing w:before="280" w:after="120"/>
        <w:jc w:val="left"/>
        <w:pBdr>
          <w:bottom w:val="single" w:sz="8" w:space="2" w:color="1B3A5C"/>
        </w:pBdr>
      </w:pPr>
      <w:r>
        <w:rPr>
          <w:rFonts w:ascii="微软雅黑" w:hAnsi="微软雅黑" w:eastAsia="微软雅黑"/>
          <w:b/>
          <w:color w:val="1B3A5C"/>
          <w:sz w:val="28"/>
        </w:rPr>
        <w:t>五、船舶预警及异常行为情况</w:t>
      </w:r>
    </w:p>
    <w:p>
      <w:pPr>
        <w:spacing w:before="60" w:after="80" w:line="360" w:lineRule="exact"/>
        <w:ind w:firstLine="425"/>
      </w:pPr>
      <w:r>
        <w:rPr>
          <w:rFonts w:ascii="仿宋" w:hAnsi="仿宋" w:eastAsia="仿宋"/>
          <w:b w:val="0"/>
          <w:color w:val="333333"/>
          <w:sz w:val="21"/>
        </w:rPr>
        <w:t>共检测到4项证书预警（紧急4项）</w:t>
      </w:r>
    </w:p>
    <w:p>
      <w:r>
        <w:rPr>
          <w:rFonts w:ascii="微软雅黑" w:hAnsi="微软雅黑" w:eastAsia="微软雅黑"/>
          <w:b/>
          <w:color w:val="CC3333"/>
          <w:sz w:val="20"/>
        </w:rPr>
        <w:t>【紧急预警】</w:t>
      </w:r>
    </w:p>
    <w:p>
      <w:r>
        <w:rPr>
          <w:rFonts w:ascii="仿宋" w:hAnsi="仿宋" w:eastAsia="仿宋"/>
          <w:b w:val="0"/>
          <w:color w:val="CC3333"/>
          <w:sz w:val="20"/>
        </w:rPr>
        <w:t>• "新海丰"轮 安全电台执照：剩余-54天（到期）</w:t>
      </w:r>
    </w:p>
    <w:p>
      <w:r>
        <w:rPr>
          <w:rFonts w:ascii="仿宋" w:hAnsi="仿宋" w:eastAsia="仿宋"/>
          <w:b w:val="0"/>
          <w:color w:val="CC3333"/>
          <w:sz w:val="20"/>
        </w:rPr>
        <w:t>• "远航18"轮 适航证书：剩余-44天（到期）</w:t>
      </w:r>
    </w:p>
    <w:p>
      <w:r>
        <w:rPr>
          <w:rFonts w:ascii="仿宋" w:hAnsi="仿宋" w:eastAsia="仿宋"/>
          <w:b w:val="0"/>
          <w:color w:val="CC3333"/>
          <w:sz w:val="20"/>
        </w:rPr>
        <w:t>• 船员张某某 适任证书：剩余-39天（到期）</w:t>
      </w:r>
    </w:p>
    <w:p>
      <w:r>
        <w:rPr>
          <w:rFonts w:ascii="仿宋" w:hAnsi="仿宋" w:eastAsia="仿宋"/>
          <w:b w:val="0"/>
          <w:color w:val="CC3333"/>
          <w:sz w:val="20"/>
        </w:rPr>
        <w:t>• "威远达"轮 最低安全配员证书：剩余-27天（到期）</w:t>
      </w:r>
    </w:p>
    <w:p>
      <w:r>
        <w:rPr>
          <w:rFonts w:ascii="仿宋" w:hAnsi="仿宋" w:eastAsia="仿宋"/>
          <w:b w:val="0"/>
          <w:color w:val="CC3333"/>
          <w:sz w:val="20"/>
        </w:rPr>
        <w:t>处置建议：紧急预警船舶需立即安排证书更新，暂停相关航线运营。</w:t>
      </w:r>
    </w:p>
    <w:p>
      <w:pPr>
        <w:spacing w:before="60" w:after="80" w:line="360" w:lineRule="exact"/>
        <w:ind w:firstLine="425"/>
      </w:pPr>
      <w:r>
        <w:rPr>
          <w:rFonts w:ascii="仿宋" w:hAnsi="仿宋" w:eastAsia="仿宋"/>
          <w:b w:val="0"/>
          <w:color w:val="333333"/>
          <w:sz w:val="21"/>
        </w:rPr>
      </w:r>
    </w:p>
    <w:p>
      <w:pPr>
        <w:spacing w:before="60" w:after="80" w:line="360" w:lineRule="exact"/>
        <w:ind w:firstLine="425"/>
      </w:pPr>
      <w:r>
        <w:rPr>
          <w:rFonts w:ascii="仿宋" w:hAnsi="仿宋" w:eastAsia="仿宋"/>
          <w:b w:val="0"/>
          <w:color w:val="333333"/>
          <w:sz w:val="21"/>
        </w:rPr>
        <w:t>共检测到4条异常行为记录（1条待处置）</w:t>
      </w:r>
    </w:p>
    <w:p>
      <w:r>
        <w:rPr>
          <w:rFonts w:ascii="仿宋" w:hAnsi="仿宋" w:eastAsia="仿宋"/>
          <w:b w:val="0"/>
          <w:color w:val="339933"/>
          <w:sz w:val="20"/>
        </w:rPr>
        <w:t>• 16:23 "新海丰"轮：游客靠近船舷报警（3号甲板） - 已处置</w:t>
      </w:r>
    </w:p>
    <w:p>
      <w:r>
        <w:rPr>
          <w:rFonts w:ascii="仿宋" w:hAnsi="仿宋" w:eastAsia="仿宋"/>
          <w:b w:val="0"/>
          <w:color w:val="E67E22"/>
          <w:sz w:val="20"/>
        </w:rPr>
        <w:t>• 15:47 "远航18"轮：碰撞风险预警（距目标船2.3海里） - 监控中</w:t>
      </w:r>
    </w:p>
    <w:p>
      <w:r>
        <w:rPr>
          <w:rFonts w:ascii="仿宋" w:hAnsi="仿宋" w:eastAsia="仿宋"/>
          <w:b w:val="0"/>
          <w:color w:val="339933"/>
          <w:sz w:val="20"/>
        </w:rPr>
        <w:t>• 14:15 "威远达"轮：疲劳驾驶预警（连续驾驶超4小时） - 已提醒</w:t>
      </w:r>
    </w:p>
    <w:p>
      <w:r>
        <w:rPr>
          <w:rFonts w:ascii="仿宋" w:hAnsi="仿宋" w:eastAsia="仿宋"/>
          <w:b w:val="0"/>
          <w:color w:val="339933"/>
          <w:sz w:val="20"/>
        </w:rPr>
        <w:t>• 13:52 "海昌"轮：超速行驶报警（航速18.5节(限15节)） - 已处置</w:t>
      </w:r>
    </w:p>
    <w:p>
      <w:r>
        <w:rPr>
          <w:rFonts w:ascii="仿宋" w:hAnsi="仿宋" w:eastAsia="仿宋"/>
          <w:b w:val="0"/>
          <w:color w:val="CC3333"/>
          <w:sz w:val="20"/>
        </w:rPr>
        <w:t>处置状态：请立即安排现场执法人员跟进1条待处置异常。</w:t>
      </w:r>
    </w:p>
    <w:p>
      <w:pPr>
        <w:spacing w:before="280" w:after="120"/>
        <w:jc w:val="left"/>
        <w:pBdr>
          <w:bottom w:val="single" w:sz="8" w:space="2" w:color="1B3A5C"/>
        </w:pBdr>
      </w:pPr>
      <w:r>
        <w:rPr>
          <w:rFonts w:ascii="微软雅黑" w:hAnsi="微软雅黑" w:eastAsia="微软雅黑"/>
          <w:b/>
          <w:color w:val="1B3A5C"/>
          <w:sz w:val="28"/>
        </w:rPr>
        <w:t>六、值班守望信息</w:t>
      </w:r>
    </w:p>
    <w:p>
      <w:pPr>
        <w:spacing w:before="120"/>
      </w:pPr>
      <w:r>
        <w:rPr>
          <w:rFonts w:ascii="微软雅黑" w:hAnsi="微软雅黑" w:eastAsia="微软雅黑"/>
          <w:b/>
          <w:color w:val="1B3A5C"/>
          <w:sz w:val="21"/>
        </w:rPr>
        <w:t>【今日值班】</w:t>
      </w:r>
    </w:p>
    <w:p>
      <w:pPr>
        <w:spacing w:before="60" w:after="80" w:line="360" w:lineRule="exact"/>
        <w:ind w:firstLine="425"/>
      </w:pPr>
      <w:r>
        <w:rPr>
          <w:rFonts w:ascii="仿宋" w:hAnsi="仿宋" w:eastAsia="仿宋"/>
          <w:b w:val="0"/>
          <w:color w:val="333333"/>
          <w:sz w:val="21"/>
        </w:rPr>
        <w:t>带班领导：缑自国；夜班值班：石立磊；平台值班：王琦勋；现场值守：张婷婷王琦勋；小石岛驻点：毕大鹏乔禹。</w:t>
      </w:r>
    </w:p>
    <w:p>
      <w:pPr>
        <w:spacing w:before="120"/>
      </w:pPr>
      <w:r>
        <w:rPr>
          <w:rFonts w:ascii="微软雅黑" w:hAnsi="微软雅黑" w:eastAsia="微软雅黑"/>
          <w:b/>
          <w:color w:val="1B3A5C"/>
          <w:sz w:val="21"/>
        </w:rPr>
        <w:t>【昨日值班】</w:t>
      </w:r>
    </w:p>
    <w:p>
      <w:pPr>
        <w:spacing w:before="60" w:after="80" w:line="360" w:lineRule="exact"/>
        <w:ind w:firstLine="425"/>
      </w:pPr>
      <w:r>
        <w:rPr>
          <w:rFonts w:ascii="仿宋" w:hAnsi="仿宋" w:eastAsia="仿宋"/>
          <w:b w:val="0"/>
          <w:color w:val="333333"/>
          <w:sz w:val="21"/>
        </w:rPr>
        <w:t>带班领导：乔禹；夜班值班：缑自国；平台值班：王琦勋；现场值守：缑自国。</w:t>
      </w:r>
    </w:p>
    <w:p>
      <w:pPr>
        <w:spacing w:before="120"/>
      </w:pPr>
      <w:r>
        <w:rPr>
          <w:rFonts w:ascii="微软雅黑" w:hAnsi="微软雅黑" w:eastAsia="微软雅黑"/>
          <w:b/>
          <w:color w:val="1B3A5C"/>
          <w:sz w:val="21"/>
        </w:rPr>
        <w:t>【明日值班】</w:t>
      </w:r>
    </w:p>
    <w:p>
      <w:pPr>
        <w:spacing w:before="60" w:after="80" w:line="360" w:lineRule="exact"/>
        <w:ind w:firstLine="425"/>
      </w:pPr>
      <w:r>
        <w:rPr>
          <w:rFonts w:ascii="仿宋" w:hAnsi="仿宋" w:eastAsia="仿宋"/>
          <w:b w:val="0"/>
          <w:color w:val="333333"/>
          <w:sz w:val="21"/>
        </w:rPr>
        <w:t>带班领导：石立磊；夜班值班：乔禹；平台值班：乔禹；现场值守：王琦勋乔禹；小石岛驻点：毕大鹏林国安。</w:t>
      </w:r>
    </w:p>
    <w:p>
      <w:pPr>
        <w:spacing w:before="280" w:after="120"/>
        <w:jc w:val="left"/>
        <w:pBdr>
          <w:bottom w:val="single" w:sz="8" w:space="2" w:color="1B3A5C"/>
        </w:pBdr>
      </w:pPr>
      <w:r>
        <w:rPr>
          <w:rFonts w:ascii="微软雅黑" w:hAnsi="微软雅黑" w:eastAsia="微软雅黑"/>
          <w:b/>
          <w:color w:val="1B3A5C"/>
          <w:sz w:val="28"/>
        </w:rPr>
        <w:t>七、智能分析结论</w:t>
      </w:r>
    </w:p>
    <w:p>
      <w:pPr>
        <w:spacing w:before="160"/>
      </w:pPr>
      <w:r>
        <w:rPr>
          <w:rFonts w:ascii="微软雅黑" w:hAnsi="微软雅黑" w:eastAsia="微软雅黑"/>
          <w:b/>
          <w:color w:val="1B3A5C"/>
          <w:sz w:val="22"/>
        </w:rPr>
        <w:t>◆ 1. 气象合规性分析</w:t>
      </w:r>
    </w:p>
    <w:p>
      <w:pPr>
        <w:spacing w:before="40" w:after="40" w:line="360" w:lineRule="exact"/>
        <w:ind w:firstLine="420"/>
      </w:pPr>
      <w:r>
        <w:rPr>
          <w:rFonts w:ascii="仿宋" w:hAnsi="仿宋" w:eastAsia="仿宋"/>
          <w:b w:val="0"/>
          <w:color w:val="333333"/>
          <w:sz w:val="20"/>
        </w:rPr>
        <w:t>⚠ 28日下午，威刘海域预报最大风力5级，浪高小浪</w:t>
      </w:r>
    </w:p>
    <w:p>
      <w:pPr>
        <w:spacing w:before="40" w:after="40" w:line="360" w:lineRule="exact"/>
        <w:ind w:firstLine="420"/>
      </w:pPr>
      <w:r>
        <w:rPr>
          <w:rFonts w:ascii="仿宋" w:hAnsi="仿宋" w:eastAsia="仿宋"/>
          <w:b w:val="0"/>
          <w:color w:val="333333"/>
          <w:sz w:val="20"/>
        </w:rPr>
        <w:t>⚠ 28日上半夜，威刘海域预报最大风力5级，浪高小浪</w:t>
      </w:r>
    </w:p>
    <w:p>
      <w:pPr>
        <w:spacing w:before="40" w:after="40" w:line="360" w:lineRule="exact"/>
        <w:ind w:firstLine="420"/>
      </w:pPr>
      <w:r>
        <w:rPr>
          <w:rFonts w:ascii="仿宋" w:hAnsi="仿宋" w:eastAsia="仿宋"/>
          <w:b w:val="0"/>
          <w:color w:val="333333"/>
          <w:sz w:val="20"/>
        </w:rPr>
        <w:t>⚠ 28日下半夜，威刘海域预报最大风力5级，浪高小浪</w:t>
      </w:r>
    </w:p>
    <w:p>
      <w:pPr>
        <w:spacing w:before="40" w:after="40" w:line="360" w:lineRule="exact"/>
        <w:ind w:firstLine="420"/>
      </w:pPr>
      <w:r>
        <w:rPr>
          <w:rFonts w:ascii="仿宋" w:hAnsi="仿宋" w:eastAsia="仿宋"/>
          <w:b w:val="0"/>
          <w:color w:val="333333"/>
          <w:sz w:val="20"/>
        </w:rPr>
        <w:t>⚠ 28日下午，威猫海域预报最大风力5级，浪高小浪</w:t>
      </w:r>
    </w:p>
    <w:p>
      <w:pPr>
        <w:spacing w:before="40" w:after="40" w:line="360" w:lineRule="exact"/>
        <w:ind w:firstLine="420"/>
      </w:pPr>
      <w:r>
        <w:rPr>
          <w:rFonts w:ascii="仿宋" w:hAnsi="仿宋" w:eastAsia="仿宋"/>
          <w:b w:val="0"/>
          <w:color w:val="333333"/>
          <w:sz w:val="20"/>
        </w:rPr>
        <w:t>⚠ 28日上半夜，威猫海域预报最大风力5级，浪高小浪</w:t>
      </w:r>
    </w:p>
    <w:p>
      <w:pPr>
        <w:spacing w:before="40" w:after="40" w:line="360" w:lineRule="exact"/>
        <w:ind w:firstLine="420"/>
      </w:pPr>
      <w:r>
        <w:rPr>
          <w:rFonts w:ascii="仿宋" w:hAnsi="仿宋" w:eastAsia="仿宋"/>
          <w:b w:val="0"/>
          <w:color w:val="333333"/>
          <w:sz w:val="20"/>
        </w:rPr>
        <w:t>⚠ 28日下半夜，威猫海域预报最大风力5级，浪高小浪</w:t>
      </w:r>
    </w:p>
    <w:p>
      <w:pPr>
        <w:spacing w:before="40" w:after="40" w:line="360" w:lineRule="exact"/>
        <w:ind w:firstLine="420"/>
      </w:pPr>
      <w:r>
        <w:rPr>
          <w:rFonts w:ascii="仿宋" w:hAnsi="仿宋" w:eastAsia="仿宋"/>
          <w:b w:val="0"/>
          <w:color w:val="333333"/>
          <w:sz w:val="20"/>
        </w:rPr>
        <w:t>⚠ 28日下午，小石岛海域预报最大风力5级，浪高小浪</w:t>
      </w:r>
    </w:p>
    <w:p>
      <w:pPr>
        <w:spacing w:before="40" w:after="40" w:line="360" w:lineRule="exact"/>
        <w:ind w:firstLine="420"/>
      </w:pPr>
      <w:r>
        <w:rPr>
          <w:rFonts w:ascii="仿宋" w:hAnsi="仿宋" w:eastAsia="仿宋"/>
          <w:b w:val="0"/>
          <w:color w:val="333333"/>
          <w:sz w:val="20"/>
        </w:rPr>
        <w:t>⚠ 28日上半夜，小石岛海域预报最大风力5级，浪高小浪</w:t>
      </w:r>
    </w:p>
    <w:p>
      <w:pPr>
        <w:spacing w:before="40" w:after="40" w:line="360" w:lineRule="exact"/>
        <w:ind w:firstLine="420"/>
      </w:pPr>
      <w:r>
        <w:rPr>
          <w:rFonts w:ascii="仿宋" w:hAnsi="仿宋" w:eastAsia="仿宋"/>
          <w:b w:val="0"/>
          <w:color w:val="333333"/>
          <w:sz w:val="20"/>
        </w:rPr>
        <w:t>⚠ 28日下半夜，小石岛海域预报最大风力5级，浪高小浪</w:t>
      </w:r>
    </w:p>
    <w:p>
      <w:pPr>
        <w:spacing w:before="40" w:after="40" w:line="360" w:lineRule="exact"/>
        <w:ind w:firstLine="420"/>
      </w:pPr>
      <w:r>
        <w:rPr>
          <w:rFonts w:ascii="仿宋" w:hAnsi="仿宋" w:eastAsia="仿宋"/>
          <w:b w:val="0"/>
          <w:color w:val="333333"/>
          <w:sz w:val="20"/>
        </w:rPr>
        <w:t>超标提醒：威刘海域（28日下午）风力达5级（阵风5级）。重点海域最大风力5级（阵风5级）。判定：低风险——管控级别：正常通航。常规巡查，关注浪涌叠加效应。</w:t>
      </w:r>
    </w:p>
    <w:p>
      <w:pPr>
        <w:spacing w:before="160"/>
      </w:pPr>
      <w:r>
        <w:rPr>
          <w:rFonts w:ascii="微软雅黑" w:hAnsi="微软雅黑" w:eastAsia="微软雅黑"/>
          <w:b/>
          <w:color w:val="1B3A5C"/>
          <w:sz w:val="22"/>
        </w:rPr>
        <w:t>◆ 2. 客流风险分析</w:t>
      </w:r>
    </w:p>
    <w:p>
      <w:pPr>
        <w:spacing w:before="40" w:after="40" w:line="360" w:lineRule="exact"/>
        <w:ind w:firstLine="420"/>
      </w:pPr>
      <w:r>
        <w:rPr>
          <w:rFonts w:ascii="仿宋" w:hAnsi="仿宋" w:eastAsia="仿宋"/>
          <w:b w:val="0"/>
          <w:color w:val="333333"/>
          <w:sz w:val="20"/>
        </w:rPr>
        <w:t>今日总客流140737人次，较前日增长6.1%。客流超5万，判定显著激增；小石岛客流2430人&gt;2000阈值，需派驻随船监督员。客流等级： 异常激增。处置：生成7日同比异常预警，增派现场执法人员。</w:t>
      </w:r>
    </w:p>
    <w:p>
      <w:pPr>
        <w:spacing w:before="160"/>
      </w:pPr>
      <w:r>
        <w:rPr>
          <w:rFonts w:ascii="微软雅黑" w:hAnsi="微软雅黑" w:eastAsia="微软雅黑"/>
          <w:b/>
          <w:color w:val="1B3A5C"/>
          <w:sz w:val="22"/>
        </w:rPr>
        <w:t>◆ 3. 区域运营与趋势分析</w:t>
      </w:r>
    </w:p>
    <w:p>
      <w:pPr>
        <w:spacing w:before="40" w:after="40" w:line="360" w:lineRule="exact"/>
        <w:ind w:firstLine="420"/>
      </w:pPr>
      <w:r>
        <w:rPr>
          <w:rFonts w:ascii="仿宋" w:hAnsi="仿宋" w:eastAsia="仿宋"/>
          <w:b w:val="0"/>
          <w:color w:val="333333"/>
          <w:sz w:val="20"/>
        </w:rPr>
        <w:t>最繁忙区域：威刘（854航次），最少：猫头山（17航次）。共7个运营区域。7日均航次1077，最高09/27（1257航次），最低09/25（979航次）。近3日趋势：↑，运力充足。</w:t>
      </w:r>
    </w:p>
    <w:p>
      <w:pPr>
        <w:spacing w:before="160"/>
      </w:pPr>
      <w:r>
        <w:rPr>
          <w:rFonts w:ascii="微软雅黑" w:hAnsi="微软雅黑" w:eastAsia="微软雅黑"/>
          <w:b/>
          <w:color w:val="1B3A5C"/>
          <w:sz w:val="22"/>
        </w:rPr>
        <w:t>◆ 4. 季节性风险与专项行动</w:t>
      </w:r>
    </w:p>
    <w:p>
      <w:pPr>
        <w:spacing w:before="40" w:after="40" w:line="360" w:lineRule="exact"/>
        <w:ind w:firstLine="420"/>
      </w:pPr>
      <w:r>
        <w:rPr>
          <w:rFonts w:ascii="仿宋" w:hAnsi="仿宋" w:eastAsia="仿宋"/>
          <w:b w:val="0"/>
          <w:color w:val="333333"/>
          <w:sz w:val="20"/>
        </w:rPr>
        <w:t>9月季节特征：秋汛、国庆客流、局地大风。主要风险：短时强降雨、返程客流集中、傍晚突发阵风。监管重点：节假日加班船舶、短途观光快艇。</w:t>
      </w:r>
    </w:p>
    <w:p>
      <w:pPr>
        <w:spacing w:before="160"/>
      </w:pPr>
      <w:r>
        <w:rPr>
          <w:rFonts w:ascii="微软雅黑" w:hAnsi="微软雅黑" w:eastAsia="微软雅黑"/>
          <w:b/>
          <w:color w:val="1B3A5C"/>
          <w:sz w:val="22"/>
        </w:rPr>
        <w:t>◆ 5. 船舶证书预警</w:t>
      </w:r>
    </w:p>
    <w:p>
      <w:pPr>
        <w:spacing w:before="40" w:after="40" w:line="360" w:lineRule="exact"/>
        <w:ind w:firstLine="420"/>
      </w:pPr>
      <w:r>
        <w:rPr>
          <w:rFonts w:ascii="仿宋" w:hAnsi="仿宋" w:eastAsia="仿宋"/>
          <w:b w:val="0"/>
          <w:color w:val="333333"/>
          <w:sz w:val="20"/>
        </w:rPr>
        <w:t>共4项证书预警。紧急(4项)：""新海丰"轮"、""远航18"轮"、"船员张某某"、""威远达"轮"。"新海丰"轮(安全电台执照 2026-08-05到期，剩-54天→严控营运)；"远航18"轮(适航证书 2026-08-15到期，剩-44天→严控营运)；船员张某某(适任证书 2026-08-20到期，剩-39天→严控营运)；"威远达"轮(最低安全配员证书 2026-09-01到期，剩-27天→严控营运)。处置：4项证书7天内到期，须严控相关船舶营运，立即通知船东办理续证。</w:t>
      </w:r>
    </w:p>
    <w:p>
      <w:pPr>
        <w:spacing w:before="160"/>
      </w:pPr>
      <w:r>
        <w:rPr>
          <w:rFonts w:ascii="微软雅黑" w:hAnsi="微软雅黑" w:eastAsia="微软雅黑"/>
          <w:b/>
          <w:color w:val="1B3A5C"/>
          <w:sz w:val="22"/>
        </w:rPr>
        <w:t>◆ 6. 异常行为分析</w:t>
      </w:r>
    </w:p>
    <w:p>
      <w:pPr>
        <w:spacing w:before="40" w:after="40" w:line="360" w:lineRule="exact"/>
        <w:ind w:firstLine="420"/>
      </w:pPr>
      <w:r>
        <w:rPr>
          <w:rFonts w:ascii="仿宋" w:hAnsi="仿宋" w:eastAsia="仿宋"/>
          <w:b w:val="0"/>
          <w:color w:val="333333"/>
          <w:sz w:val="20"/>
        </w:rPr>
        <w:t>今日共4起异常行为报警。高风险(2起)："远航18"轮(碰撞风险预警)、"海昌"轮(超速行驶报警)；中风险(1起)："威远达"轮(疲劳驾驶预警)；关注(1起)："新海丰"轮(游客靠近船舷报警)。已处置3起，待处置1起。待处置："远航18"轮(碰撞风险预警·监控中)，须立即核实处理。</w:t>
      </w:r>
    </w:p>
    <w:p>
      <w:pPr>
        <w:spacing w:before="280" w:after="120"/>
        <w:jc w:val="left"/>
        <w:pBdr>
          <w:bottom w:val="single" w:sz="8" w:space="2" w:color="1B3A5C"/>
        </w:pBdr>
      </w:pPr>
      <w:r>
        <w:rPr>
          <w:rFonts w:ascii="微软雅黑" w:hAnsi="微软雅黑" w:eastAsia="微软雅黑"/>
          <w:b/>
          <w:color w:val="1B3A5C"/>
          <w:sz w:val="28"/>
        </w:rPr>
        <w:t>八、风险隐患提示</w:t>
      </w:r>
    </w:p>
    <w:p>
      <w:pPr>
        <w:spacing w:before="60"/>
      </w:pPr>
      <w:r>
        <w:rPr>
          <w:rFonts w:ascii="微软雅黑" w:hAnsi="微软雅黑" w:eastAsia="微软雅黑"/>
          <w:b/>
          <w:color w:val="E67E22"/>
          <w:sz w:val="20"/>
        </w:rPr>
        <w:t>【需谨慎】</w:t>
      </w:r>
      <w:r>
        <w:rPr>
          <w:rFonts w:ascii="仿宋" w:hAnsi="仿宋" w:eastAsia="仿宋"/>
          <w:b w:val="0"/>
          <w:color w:val="333333"/>
          <w:sz w:val="20"/>
        </w:rPr>
        <w:t xml:space="preserve"> 重点海域风力5级，距小型船停航阈值(6级)仅余1级。需密切关注气象变化，做好小型船停航预案。</w:t>
      </w:r>
    </w:p>
    <w:p>
      <w:pPr>
        <w:spacing w:before="60"/>
      </w:pPr>
      <w:r>
        <w:rPr>
          <w:rFonts w:ascii="微软雅黑" w:hAnsi="微软雅黑" w:eastAsia="微软雅黑"/>
          <w:b/>
          <w:color w:val="CC3333"/>
          <w:sz w:val="20"/>
        </w:rPr>
        <w:t>【高风险】</w:t>
      </w:r>
      <w:r>
        <w:rPr>
          <w:rFonts w:ascii="仿宋" w:hAnsi="仿宋" w:eastAsia="仿宋"/>
          <w:b w:val="0"/>
          <w:color w:val="333333"/>
          <w:sz w:val="20"/>
        </w:rPr>
        <w:t xml:space="preserve"> 【客流异常激增】今日客流140737人超5万阈值。须生成7日同比预警，增派现场执法人员，启动客流显著激增应急响应。</w:t>
      </w:r>
    </w:p>
    <w:p>
      <w:pPr>
        <w:spacing w:before="60"/>
      </w:pPr>
      <w:r>
        <w:rPr>
          <w:rFonts w:ascii="微软雅黑" w:hAnsi="微软雅黑" w:eastAsia="微软雅黑"/>
          <w:b/>
          <w:color w:val="E67E22"/>
          <w:sz w:val="20"/>
        </w:rPr>
        <w:t>【需谨慎】</w:t>
      </w:r>
      <w:r>
        <w:rPr>
          <w:rFonts w:ascii="仿宋" w:hAnsi="仿宋" w:eastAsia="仿宋"/>
          <w:b w:val="0"/>
          <w:color w:val="333333"/>
          <w:sz w:val="20"/>
        </w:rPr>
        <w:t xml:space="preserve"> 小石岛支线客流2430人超2000人阈值，须派驻随船监督员。</w:t>
      </w:r>
    </w:p>
    <w:p>
      <w:pPr>
        <w:spacing w:before="60"/>
      </w:pPr>
      <w:r>
        <w:rPr>
          <w:rFonts w:ascii="微软雅黑" w:hAnsi="微软雅黑" w:eastAsia="微软雅黑"/>
          <w:b/>
          <w:color w:val="888888"/>
          <w:sz w:val="20"/>
        </w:rPr>
        <w:t>【一般】</w:t>
      </w:r>
      <w:r>
        <w:rPr>
          <w:rFonts w:ascii="仿宋" w:hAnsi="仿宋" w:eastAsia="仿宋"/>
          <w:b w:val="0"/>
          <w:color w:val="333333"/>
          <w:sz w:val="20"/>
        </w:rPr>
        <w:t xml:space="preserve"> 夜间监管：威刘航线无夜航，20时后无客运任务。需防范小型船舶违规出航，加强VTS监控和AIS轨迹核查。</w:t>
      </w:r>
    </w:p>
    <w:p>
      <w:pPr>
        <w:spacing w:before="60"/>
      </w:pPr>
      <w:r>
        <w:rPr>
          <w:rFonts w:ascii="微软雅黑" w:hAnsi="微软雅黑" w:eastAsia="微软雅黑"/>
          <w:b/>
          <w:color w:val="CC3333"/>
          <w:sz w:val="20"/>
        </w:rPr>
        <w:t>【高风险】</w:t>
      </w:r>
      <w:r>
        <w:rPr>
          <w:rFonts w:ascii="仿宋" w:hAnsi="仿宋" w:eastAsia="仿宋"/>
          <w:b w:val="0"/>
          <w:color w:val="333333"/>
          <w:sz w:val="20"/>
        </w:rPr>
        <w:t xml:space="preserve"> 【证书紧急预警】"新海丰"轮(安全电台执照)、"远航18"轮(适航证书)、船员张某某(适任证书)、"威远达"轮(最低安全配员证书)，证书7天内到期（三级紧急预警）。须严控相关船舶营运，立即通知船东办理续证，防止带证营运。</w:t>
      </w:r>
    </w:p>
    <w:p>
      <w:pPr>
        <w:spacing w:before="60"/>
      </w:pPr>
      <w:r>
        <w:rPr>
          <w:rFonts w:ascii="微软雅黑" w:hAnsi="微软雅黑" w:eastAsia="微软雅黑"/>
          <w:b/>
          <w:color w:val="CC3333"/>
          <w:sz w:val="20"/>
        </w:rPr>
        <w:t>【高风险】</w:t>
      </w:r>
      <w:r>
        <w:rPr>
          <w:rFonts w:ascii="仿宋" w:hAnsi="仿宋" w:eastAsia="仿宋"/>
          <w:b w:val="0"/>
          <w:color w:val="333333"/>
          <w:sz w:val="20"/>
        </w:rPr>
        <w:t xml:space="preserve"> 【高危异常行为】"远航18"轮(碰撞风险预警)、"海昌"轮(超速行驶报警)，涉及航行安全核心风险。须立即核实处置，必要时约谈船长、责令整改。</w:t>
      </w:r>
    </w:p>
    <w:p>
      <w:pPr>
        <w:spacing w:before="60"/>
      </w:pPr>
      <w:r>
        <w:rPr>
          <w:rFonts w:ascii="微软雅黑" w:hAnsi="微软雅黑" w:eastAsia="微软雅黑"/>
          <w:b/>
          <w:color w:val="E67E22"/>
          <w:sz w:val="20"/>
        </w:rPr>
        <w:t>【需谨慎】</w:t>
      </w:r>
      <w:r>
        <w:rPr>
          <w:rFonts w:ascii="仿宋" w:hAnsi="仿宋" w:eastAsia="仿宋"/>
          <w:b w:val="0"/>
          <w:color w:val="333333"/>
          <w:sz w:val="20"/>
        </w:rPr>
        <w:t xml:space="preserve"> 【异常待处置】"远航18"轮(碰撞风险预警·监控中)。未处置异常须立即核实处理，防止风险升级。</w:t>
      </w:r>
    </w:p>
    <w:p>
      <w:pPr>
        <w:spacing w:before="280" w:after="120"/>
        <w:jc w:val="left"/>
        <w:pBdr>
          <w:bottom w:val="single" w:sz="8" w:space="2" w:color="1B3A5C"/>
        </w:pBdr>
      </w:pPr>
      <w:r>
        <w:rPr>
          <w:rFonts w:ascii="微软雅黑" w:hAnsi="微软雅黑" w:eastAsia="微软雅黑"/>
          <w:b/>
          <w:color w:val="1B3A5C"/>
          <w:sz w:val="28"/>
        </w:rPr>
        <w:t>九、工作建议</w:t>
      </w:r>
    </w:p>
    <w:p>
      <w:pPr>
        <w:spacing w:before="40" w:after="80"/>
      </w:pPr>
      <w:r>
        <w:rPr>
          <w:rFonts w:ascii="Times New Roman" w:hAnsi="Times New Roman" w:eastAsia="Times New Roman"/>
          <w:b/>
          <w:color w:val="1B3A5C"/>
          <w:sz w:val="21"/>
        </w:rPr>
        <w:t xml:space="preserve">1. </w:t>
      </w:r>
      <w:r>
        <w:rPr>
          <w:rFonts w:ascii="仿宋" w:hAnsi="仿宋" w:eastAsia="仿宋"/>
          <w:b w:val="0"/>
          <w:color w:val="333333"/>
          <w:sz w:val="21"/>
        </w:rPr>
        <w:t>关注风力变化趋势，提醒客运企业做好防风措施，确保旅客乘船安全。</w:t>
      </w:r>
    </w:p>
    <w:p>
      <w:pPr>
        <w:spacing w:before="40" w:after="80"/>
      </w:pPr>
      <w:r>
        <w:rPr>
          <w:rFonts w:ascii="Times New Roman" w:hAnsi="Times New Roman" w:eastAsia="Times New Roman"/>
          <w:b/>
          <w:color w:val="1B3A5C"/>
          <w:sz w:val="21"/>
        </w:rPr>
        <w:t xml:space="preserve">2. </w:t>
      </w:r>
      <w:r>
        <w:rPr>
          <w:rFonts w:ascii="仿宋" w:hAnsi="仿宋" w:eastAsia="仿宋"/>
          <w:b w:val="0"/>
          <w:color w:val="333333"/>
          <w:sz w:val="21"/>
        </w:rPr>
        <w:t>当前客流处于高位，建议启动高峰应对方案：加强码头秩序维护，增派现场值守人员，做好旅客分流引导。</w:t>
      </w:r>
    </w:p>
    <w:p>
      <w:pPr>
        <w:spacing w:before="40" w:after="80"/>
      </w:pPr>
      <w:r>
        <w:rPr>
          <w:rFonts w:ascii="Times New Roman" w:hAnsi="Times New Roman" w:eastAsia="Times New Roman"/>
          <w:b/>
          <w:color w:val="1B3A5C"/>
          <w:sz w:val="21"/>
        </w:rPr>
        <w:t xml:space="preserve">3. </w:t>
      </w:r>
      <w:r>
        <w:rPr>
          <w:rFonts w:ascii="仿宋" w:hAnsi="仿宋" w:eastAsia="仿宋"/>
          <w:b w:val="0"/>
          <w:color w:val="333333"/>
          <w:sz w:val="21"/>
        </w:rPr>
        <w:t>上线客船50艘，运力充足。建议督促企业做好船舶日常维护保养，确保适航状态。</w:t>
      </w:r>
    </w:p>
    <w:p>
      <w:pPr>
        <w:spacing w:before="40" w:after="80"/>
      </w:pPr>
      <w:r>
        <w:rPr>
          <w:rFonts w:ascii="Times New Roman" w:hAnsi="Times New Roman" w:eastAsia="Times New Roman"/>
          <w:b/>
          <w:color w:val="1B3A5C"/>
          <w:sz w:val="21"/>
        </w:rPr>
        <w:t xml:space="preserve">4. </w:t>
      </w:r>
      <w:r>
        <w:rPr>
          <w:rFonts w:ascii="仿宋" w:hAnsi="仿宋" w:eastAsia="仿宋"/>
          <w:b w:val="0"/>
          <w:color w:val="333333"/>
          <w:sz w:val="21"/>
        </w:rPr>
        <w:t>存在船舶证书即将到期的情况，建议督促相关船东尽快办理续证手续，严防证书过期营运。</w:t>
      </w:r>
    </w:p>
    <w:p>
      <w:pPr>
        <w:spacing w:before="40" w:after="80"/>
      </w:pPr>
      <w:r>
        <w:rPr>
          <w:rFonts w:ascii="Times New Roman" w:hAnsi="Times New Roman" w:eastAsia="Times New Roman"/>
          <w:b/>
          <w:color w:val="1B3A5C"/>
          <w:sz w:val="21"/>
        </w:rPr>
        <w:t xml:space="preserve">5. </w:t>
      </w:r>
      <w:r>
        <w:rPr>
          <w:rFonts w:ascii="仿宋" w:hAnsi="仿宋" w:eastAsia="仿宋"/>
          <w:b w:val="0"/>
          <w:color w:val="333333"/>
          <w:sz w:val="21"/>
        </w:rPr>
        <w:t>当前处于暨期旅游旺季，客流持续高位。建议加强旅游客船安全监管，落实旅客实名登记和安检措施。</w:t>
      </w:r>
    </w:p>
    <w:p>
      <w:pPr>
        <w:spacing w:before="40" w:after="80"/>
      </w:pPr>
      <w:r>
        <w:rPr>
          <w:rFonts w:ascii="Times New Roman" w:hAnsi="Times New Roman" w:eastAsia="Times New Roman"/>
          <w:b/>
          <w:color w:val="1B3A5C"/>
          <w:sz w:val="21"/>
        </w:rPr>
        <w:t xml:space="preserve">6. </w:t>
      </w:r>
      <w:r>
        <w:rPr>
          <w:rFonts w:ascii="仿宋" w:hAnsi="仿宋" w:eastAsia="仿宋"/>
          <w:b w:val="0"/>
          <w:color w:val="333333"/>
          <w:sz w:val="21"/>
        </w:rPr>
        <w:t>持续做好VTS监控和AIS轨迹核查，防范小型船舶违规出航，确保辖区水上交通安全形势稳定。</w:t>
      </w:r>
    </w:p>
    <w:p>
      <w:pPr>
        <w:spacing w:before="280" w:after="120"/>
        <w:jc w:val="left"/>
        <w:pBdr>
          <w:bottom w:val="single" w:sz="8" w:space="2" w:color="1B3A5C"/>
        </w:pBdr>
      </w:pPr>
      <w:r>
        <w:rPr>
          <w:rFonts w:ascii="微软雅黑" w:hAnsi="微软雅黑" w:eastAsia="微软雅黑"/>
          <w:b/>
          <w:color w:val="1B3A5C"/>
          <w:sz w:val="28"/>
        </w:rPr>
        <w:t>十一、行业要闻</w:t>
      </w:r>
    </w:p>
    <w:p>
      <w:pPr>
        <w:spacing w:before="120"/>
      </w:pPr>
      <w:r>
        <w:rPr>
          <w:rFonts w:ascii="微软雅黑" w:hAnsi="微软雅黑" w:eastAsia="微软雅黑"/>
          <w:b/>
          <w:color w:val="1B3A5C"/>
          <w:sz w:val="21"/>
        </w:rPr>
        <w:t>◎ 山东水上安全（3条）</w:t>
      </w:r>
    </w:p>
    <w:p>
      <w:pPr>
        <w:spacing w:before="20" w:after="20"/>
      </w:pPr>
      <w:r>
        <w:rPr>
          <w:rFonts w:ascii="Times New Roman" w:hAnsi="Times New Roman" w:eastAsia="Times New Roman"/>
          <w:b w:val="0"/>
          <w:color w:val="888888"/>
          <w:sz w:val="18"/>
        </w:rPr>
        <w:t xml:space="preserve">[2026-09-24] </w:t>
      </w:r>
      <w:r>
        <w:rPr>
          <w:rFonts w:ascii="仿宋" w:hAnsi="仿宋" w:eastAsia="仿宋"/>
          <w:b w:val="0"/>
          <w:color w:val="333333"/>
          <w:sz w:val="19"/>
        </w:rPr>
        <w:t>山东海事局扎实做好中秋国庆节前涉客船舶安全检查</w:t>
      </w:r>
    </w:p>
    <w:p>
      <w:pPr>
        <w:spacing w:before="20" w:after="20"/>
      </w:pPr>
      <w:r>
        <w:rPr>
          <w:rFonts w:ascii="Times New Roman" w:hAnsi="Times New Roman" w:eastAsia="Times New Roman"/>
          <w:b w:val="0"/>
          <w:color w:val="888888"/>
          <w:sz w:val="18"/>
        </w:rPr>
        <w:t xml:space="preserve">[2026-09-16] </w:t>
      </w:r>
      <w:r>
        <w:rPr>
          <w:rFonts w:ascii="仿宋" w:hAnsi="仿宋" w:eastAsia="仿宋"/>
          <w:b w:val="0"/>
          <w:color w:val="333333"/>
          <w:sz w:val="19"/>
        </w:rPr>
        <w:t>山东海事局代表队在航运公司安全管理体系审核技能竞赛中取得优异成绩</w:t>
      </w:r>
    </w:p>
    <w:p>
      <w:pPr>
        <w:spacing w:before="20" w:after="20"/>
      </w:pPr>
      <w:r>
        <w:rPr>
          <w:rFonts w:ascii="Times New Roman" w:hAnsi="Times New Roman" w:eastAsia="Times New Roman"/>
          <w:b w:val="0"/>
          <w:color w:val="888888"/>
          <w:sz w:val="18"/>
        </w:rPr>
        <w:t xml:space="preserve">[2026-09-08] </w:t>
      </w:r>
      <w:r>
        <w:rPr>
          <w:rFonts w:ascii="仿宋" w:hAnsi="仿宋" w:eastAsia="仿宋"/>
          <w:b w:val="0"/>
          <w:color w:val="333333"/>
          <w:sz w:val="19"/>
        </w:rPr>
        <w:t>威海市首届社会救助力量海上搜救技能竞赛成功举办</w:t>
      </w:r>
    </w:p>
    <w:p>
      <w:pPr>
        <w:spacing w:before="120"/>
      </w:pPr>
      <w:r>
        <w:rPr>
          <w:rFonts w:ascii="微软雅黑" w:hAnsi="微软雅黑" w:eastAsia="微软雅黑"/>
          <w:b/>
          <w:color w:val="1B3A5C"/>
          <w:sz w:val="21"/>
        </w:rPr>
        <w:t>◎ 全国航运动态（2条）</w:t>
      </w:r>
    </w:p>
    <w:p>
      <w:pPr>
        <w:spacing w:before="20" w:after="20"/>
      </w:pPr>
      <w:r>
        <w:rPr>
          <w:rFonts w:ascii="Times New Roman" w:hAnsi="Times New Roman" w:eastAsia="Times New Roman"/>
          <w:b w:val="0"/>
          <w:color w:val="888888"/>
          <w:sz w:val="18"/>
        </w:rPr>
        <w:t xml:space="preserve">[2026-09-22] </w:t>
      </w:r>
      <w:r>
        <w:rPr>
          <w:rFonts w:ascii="仿宋" w:hAnsi="仿宋" w:eastAsia="仿宋"/>
          <w:b w:val="0"/>
          <w:color w:val="333333"/>
          <w:sz w:val="19"/>
        </w:rPr>
        <w:t>2026年度直属海事系统网络和数据安全竞赛圆满落幕</w:t>
      </w:r>
    </w:p>
    <w:p>
      <w:pPr>
        <w:spacing w:before="20" w:after="20"/>
      </w:pPr>
      <w:r>
        <w:rPr>
          <w:rFonts w:ascii="Times New Roman" w:hAnsi="Times New Roman" w:eastAsia="Times New Roman"/>
          <w:b w:val="0"/>
          <w:color w:val="888888"/>
          <w:sz w:val="18"/>
        </w:rPr>
        <w:t xml:space="preserve">[2026-09-14] </w:t>
      </w:r>
      <w:r>
        <w:rPr>
          <w:rFonts w:ascii="仿宋" w:hAnsi="仿宋" w:eastAsia="仿宋"/>
          <w:b w:val="0"/>
          <w:color w:val="333333"/>
          <w:sz w:val="19"/>
        </w:rPr>
        <w:t>锚定强国使命 坚守航企安全 | 首届航运公司安全管理体系审核技能竞赛在深圳圆满落幕</w:t>
      </w:r>
    </w:p>
    <w:p>
      <w:pPr>
        <w:spacing w:before="120"/>
      </w:pPr>
      <w:r>
        <w:rPr>
          <w:rFonts w:ascii="微软雅黑" w:hAnsi="微软雅黑" w:eastAsia="微软雅黑"/>
          <w:b/>
          <w:color w:val="1B3A5C"/>
          <w:sz w:val="21"/>
        </w:rPr>
        <w:t>◎ AI智能检索（5条）</w:t>
      </w:r>
    </w:p>
    <w:p>
      <w:pPr>
        <w:spacing w:before="20" w:after="20"/>
      </w:pPr>
      <w:r>
        <w:rPr>
          <w:rFonts w:ascii="Times New Roman" w:hAnsi="Times New Roman" w:eastAsia="Times New Roman"/>
          <w:b w:val="0"/>
          <w:color w:val="888888"/>
          <w:sz w:val="18"/>
        </w:rPr>
        <w:t xml:space="preserve">[2026-09-28] </w:t>
      </w:r>
      <w:r>
        <w:rPr>
          <w:rFonts w:ascii="仿宋" w:hAnsi="仿宋" w:eastAsia="仿宋"/>
          <w:b w:val="0"/>
          <w:color w:val="333333"/>
          <w:sz w:val="19"/>
        </w:rPr>
        <w:t>青岛三年内建成全国领先绿色港口标杆</w:t>
      </w:r>
    </w:p>
    <w:p>
      <w:pPr>
        <w:spacing w:before="20" w:after="20"/>
      </w:pPr>
      <w:r>
        <w:rPr>
          <w:rFonts w:ascii="Times New Roman" w:hAnsi="Times New Roman" w:eastAsia="Times New Roman"/>
          <w:b w:val="0"/>
          <w:color w:val="888888"/>
          <w:sz w:val="18"/>
        </w:rPr>
        <w:t xml:space="preserve">[2026-09-28] </w:t>
      </w:r>
      <w:r>
        <w:rPr>
          <w:rFonts w:ascii="仿宋" w:hAnsi="仿宋" w:eastAsia="仿宋"/>
          <w:b w:val="0"/>
          <w:color w:val="333333"/>
          <w:sz w:val="19"/>
        </w:rPr>
        <w:t>船载危险货物水水中转“一箱制”实现长江干线、江苏沿海港口......</w:t>
      </w:r>
    </w:p>
    <w:p>
      <w:pPr>
        <w:spacing w:before="20" w:after="20"/>
      </w:pPr>
      <w:r>
        <w:rPr>
          <w:rFonts w:ascii="Times New Roman" w:hAnsi="Times New Roman" w:eastAsia="Times New Roman"/>
          <w:b w:val="0"/>
          <w:color w:val="888888"/>
          <w:sz w:val="18"/>
        </w:rPr>
        <w:t xml:space="preserve">[2026-09-24] </w:t>
      </w:r>
      <w:r>
        <w:rPr>
          <w:rFonts w:ascii="仿宋" w:hAnsi="仿宋" w:eastAsia="仿宋"/>
          <w:b w:val="0"/>
          <w:color w:val="333333"/>
          <w:sz w:val="19"/>
        </w:rPr>
        <w:t>南中大桥拼宽项目顺利完成轻质超高性能混凝土首件浇筑</w:t>
      </w:r>
    </w:p>
    <w:p>
      <w:pPr>
        <w:spacing w:before="20" w:after="20"/>
      </w:pPr>
      <w:r>
        <w:rPr>
          <w:rFonts w:ascii="Times New Roman" w:hAnsi="Times New Roman" w:eastAsia="Times New Roman"/>
          <w:b w:val="0"/>
          <w:color w:val="888888"/>
          <w:sz w:val="18"/>
        </w:rPr>
        <w:t xml:space="preserve">[2026-09-11] </w:t>
      </w:r>
      <w:r>
        <w:rPr>
          <w:rFonts w:ascii="仿宋" w:hAnsi="仿宋" w:eastAsia="仿宋"/>
          <w:b w:val="0"/>
          <w:color w:val="333333"/>
          <w:sz w:val="19"/>
        </w:rPr>
        <w:t>东莞海事多举措保障水上交通安全</w:t>
      </w:r>
    </w:p>
    <w:p>
      <w:pPr>
        <w:spacing w:before="20" w:after="20"/>
      </w:pPr>
      <w:r>
        <w:rPr>
          <w:rFonts w:ascii="Times New Roman" w:hAnsi="Times New Roman" w:eastAsia="Times New Roman"/>
          <w:b w:val="0"/>
          <w:color w:val="888888"/>
          <w:sz w:val="18"/>
        </w:rPr>
        <w:t xml:space="preserve">[2026-07-02] </w:t>
      </w:r>
      <w:r>
        <w:rPr>
          <w:rFonts w:ascii="仿宋" w:hAnsi="仿宋" w:eastAsia="仿宋"/>
          <w:b w:val="0"/>
          <w:color w:val="333333"/>
          <w:sz w:val="19"/>
        </w:rPr>
        <w:t>喜报！上海海事局詹春珮同志荣获“全国优秀共产党员”称号并......</w:t>
      </w:r>
    </w:p>
    <w:p>
      <w:pPr>
        <w:spacing w:after="80"/>
      </w:pPr>
    </w:p>
    <w:p>
      <w:pPr>
        <w:pBdr>
          <w:bottom w:val="single" w:sz="24" w:space="1" w:color="1B3A5C"/>
        </w:pBdr>
      </w:pPr>
    </w:p>
    <w:p>
      <w:pPr>
        <w:spacing w:before="120"/>
        <w:jc w:val="center"/>
      </w:pPr>
      <w:r>
        <w:rPr>
          <w:rFonts w:ascii="微软雅黑" w:hAnsi="微软雅黑" w:eastAsia="微软雅黑"/>
          <w:b w:val="0"/>
          <w:color w:val="888888"/>
          <w:sz w:val="18"/>
        </w:rPr>
        <w:t>— 智渡风控 —</w:t>
      </w:r>
    </w:p>
    <w:sectPr w:rsidR="00FC693F" w:rsidRPr="0006063C" w:rsidSect="00034616">
      <w:footerReference w:type="default" r:id="rId9"/>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